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64" w:rsidRDefault="002F3264" w:rsidP="002F326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390515" cy="1180465"/>
            <wp:effectExtent l="19050" t="0" r="63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b/>
          <w:sz w:val="40"/>
          <w:szCs w:val="40"/>
        </w:rPr>
      </w:pPr>
      <w:r>
        <w:rPr>
          <w:b/>
          <w:sz w:val="40"/>
          <w:szCs w:val="40"/>
        </w:rPr>
        <w:t>Relato de Caso Clínico:</w:t>
      </w:r>
    </w:p>
    <w:p w:rsidR="002F3264" w:rsidRDefault="002F3264" w:rsidP="002F3264">
      <w:pPr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ID: </w:t>
      </w:r>
    </w:p>
    <w:p w:rsidR="002F3264" w:rsidRDefault="002F3264" w:rsidP="002F3264">
      <w:pPr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Data: </w:t>
      </w:r>
    </w:p>
    <w:p w:rsidR="002F3264" w:rsidRDefault="002F3264" w:rsidP="002F3264">
      <w:pPr>
        <w:rPr>
          <w:sz w:val="28"/>
          <w:szCs w:val="40"/>
        </w:rPr>
      </w:pPr>
      <w:r>
        <w:rPr>
          <w:b/>
          <w:sz w:val="28"/>
          <w:szCs w:val="40"/>
        </w:rPr>
        <w:t>Autora do relato:</w:t>
      </w:r>
      <w:r>
        <w:rPr>
          <w:sz w:val="28"/>
          <w:szCs w:val="40"/>
        </w:rPr>
        <w:t xml:space="preserve"> </w:t>
      </w:r>
    </w:p>
    <w:p w:rsidR="002F3264" w:rsidRPr="00E65DE7" w:rsidRDefault="00E65DE7" w:rsidP="002F3264">
      <w:pPr>
        <w:rPr>
          <w:sz w:val="28"/>
          <w:szCs w:val="40"/>
        </w:rPr>
      </w:pPr>
      <w:r w:rsidRPr="00E65DE7">
        <w:rPr>
          <w:b/>
          <w:sz w:val="28"/>
          <w:szCs w:val="40"/>
        </w:rPr>
        <w:t>Professor responsavel pela discussão do Caso:</w:t>
      </w:r>
      <w:r>
        <w:rPr>
          <w:sz w:val="28"/>
          <w:szCs w:val="40"/>
        </w:rPr>
        <w:t xml:space="preserve"> </w:t>
      </w: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E65DE7" w:rsidRDefault="00E65DE7" w:rsidP="002F3264">
      <w:pPr>
        <w:rPr>
          <w:sz w:val="40"/>
          <w:szCs w:val="40"/>
        </w:rPr>
      </w:pPr>
    </w:p>
    <w:p w:rsidR="00E65DE7" w:rsidRDefault="00E65DE7" w:rsidP="002F3264">
      <w:pPr>
        <w:rPr>
          <w:sz w:val="40"/>
          <w:szCs w:val="40"/>
        </w:rPr>
      </w:pPr>
    </w:p>
    <w:p w:rsidR="002F3264" w:rsidRDefault="002F3264" w:rsidP="002F3264">
      <w:pPr>
        <w:rPr>
          <w:sz w:val="40"/>
          <w:szCs w:val="40"/>
        </w:rPr>
      </w:pPr>
    </w:p>
    <w:p w:rsidR="002F3264" w:rsidRDefault="002F3264" w:rsidP="002F3264">
      <w:pPr>
        <w:jc w:val="center"/>
        <w:rPr>
          <w:sz w:val="30"/>
          <w:szCs w:val="40"/>
        </w:rPr>
      </w:pPr>
      <w:r>
        <w:rPr>
          <w:sz w:val="30"/>
          <w:szCs w:val="40"/>
        </w:rPr>
        <w:t>2013</w:t>
      </w:r>
    </w:p>
    <w:p w:rsidR="00E65DE7" w:rsidRDefault="00E65DE7">
      <w:pPr>
        <w:rPr>
          <w:b/>
        </w:rPr>
      </w:pPr>
      <w:r>
        <w:rPr>
          <w:b/>
        </w:rPr>
        <w:br w:type="page"/>
      </w:r>
    </w:p>
    <w:p w:rsidR="002F3264" w:rsidRDefault="002F3264" w:rsidP="002F3264">
      <w:pPr>
        <w:spacing w:after="0" w:line="240" w:lineRule="auto"/>
        <w:jc w:val="both"/>
      </w:pPr>
      <w:r>
        <w:rPr>
          <w:b/>
        </w:rPr>
        <w:lastRenderedPageBreak/>
        <w:t xml:space="preserve">Registro HC: </w:t>
      </w:r>
      <w:r w:rsidR="00120C7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1070175H</w:t>
      </w: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spacing w:after="0" w:line="240" w:lineRule="auto"/>
        <w:jc w:val="both"/>
      </w:pPr>
      <w:r>
        <w:rPr>
          <w:b/>
        </w:rPr>
        <w:t>Data da primeira consulta:</w:t>
      </w:r>
      <w:r>
        <w:t xml:space="preserve"> </w:t>
      </w:r>
      <w:r w:rsidR="00F42684">
        <w:t>14/09/2011</w:t>
      </w: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spacing w:after="0" w:line="240" w:lineRule="auto"/>
        <w:jc w:val="both"/>
      </w:pPr>
      <w:r>
        <w:rPr>
          <w:b/>
        </w:rPr>
        <w:t>Identificação:</w:t>
      </w:r>
    </w:p>
    <w:p w:rsidR="009D2E8E" w:rsidRPr="009D2E8E" w:rsidRDefault="009D2E8E" w:rsidP="009D2E8E">
      <w:pPr>
        <w:jc w:val="both"/>
        <w:rPr>
          <w:rFonts w:cstheme="minorHAnsi"/>
        </w:rPr>
      </w:pPr>
      <w:r>
        <w:rPr>
          <w:rFonts w:cstheme="minorHAnsi"/>
        </w:rPr>
        <w:t>C.L.F.</w:t>
      </w:r>
      <w:r w:rsidRPr="009D2E8E">
        <w:rPr>
          <w:rFonts w:cstheme="minorHAnsi"/>
        </w:rPr>
        <w:t>, 39a</w:t>
      </w:r>
      <w:r>
        <w:rPr>
          <w:rFonts w:cstheme="minorHAnsi"/>
        </w:rPr>
        <w:t xml:space="preserve">nos, </w:t>
      </w:r>
      <w:r w:rsidR="007F2851">
        <w:rPr>
          <w:rFonts w:cstheme="minorHAnsi"/>
        </w:rPr>
        <w:t xml:space="preserve">sexo masculino, </w:t>
      </w:r>
      <w:r>
        <w:rPr>
          <w:rFonts w:cstheme="minorHAnsi"/>
        </w:rPr>
        <w:t>natural de Ribeirão Preto,</w:t>
      </w:r>
      <w:r w:rsidRPr="009D2E8E">
        <w:rPr>
          <w:rFonts w:cstheme="minorHAnsi"/>
        </w:rPr>
        <w:t xml:space="preserve"> procedente de Passo</w:t>
      </w:r>
      <w:r>
        <w:rPr>
          <w:rFonts w:cstheme="minorHAnsi"/>
        </w:rPr>
        <w:t>s(</w:t>
      </w:r>
      <w:r w:rsidRPr="009D2E8E">
        <w:rPr>
          <w:rFonts w:cstheme="minorHAnsi"/>
        </w:rPr>
        <w:t>MG</w:t>
      </w:r>
      <w:r>
        <w:rPr>
          <w:rFonts w:cstheme="minorHAnsi"/>
        </w:rPr>
        <w:t>)</w:t>
      </w:r>
      <w:r w:rsidRPr="009D2E8E">
        <w:rPr>
          <w:rFonts w:cstheme="minorHAnsi"/>
        </w:rPr>
        <w:t>, casado, sem filhos, vendedor</w:t>
      </w:r>
      <w:r w:rsidR="007F2851">
        <w:rPr>
          <w:rFonts w:cstheme="minorHAnsi"/>
        </w:rPr>
        <w:t>.</w:t>
      </w: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Queixa e Duração (QD):</w:t>
      </w:r>
    </w:p>
    <w:p w:rsidR="002F3264" w:rsidRDefault="009D2E8E" w:rsidP="002F3264">
      <w:pPr>
        <w:spacing w:after="0" w:line="240" w:lineRule="auto"/>
        <w:jc w:val="both"/>
      </w:pPr>
      <w:r>
        <w:t xml:space="preserve">Fraqueza e dor de cabeça </w:t>
      </w:r>
      <w:r w:rsidR="007F2851">
        <w:t>há</w:t>
      </w:r>
      <w:r>
        <w:t xml:space="preserve"> cinco dias.</w:t>
      </w:r>
    </w:p>
    <w:p w:rsidR="002F3264" w:rsidRDefault="002F3264" w:rsidP="002F3264">
      <w:pPr>
        <w:spacing w:after="0" w:line="240" w:lineRule="auto"/>
        <w:jc w:val="both"/>
        <w:rPr>
          <w:b/>
        </w:rPr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História da Moléstia Atual (HMA):</w:t>
      </w:r>
    </w:p>
    <w:p w:rsidR="00B903C8" w:rsidRDefault="00C3570A" w:rsidP="009D2E8E">
      <w:pPr>
        <w:spacing w:after="0" w:line="240" w:lineRule="auto"/>
        <w:jc w:val="both"/>
      </w:pPr>
      <w:r w:rsidRPr="009D2E8E">
        <w:t>Paciente encami</w:t>
      </w:r>
      <w:r w:rsidR="009D2E8E">
        <w:t>nhado da Santa Casa de Passos(</w:t>
      </w:r>
      <w:r w:rsidRPr="009D2E8E">
        <w:t>MG</w:t>
      </w:r>
      <w:r w:rsidR="009D2E8E">
        <w:t>)</w:t>
      </w:r>
      <w:r w:rsidR="0026274A">
        <w:t>, com história de entrada no C</w:t>
      </w:r>
      <w:r w:rsidRPr="009D2E8E">
        <w:t>TI</w:t>
      </w:r>
      <w:r w:rsidR="00C76F51">
        <w:t xml:space="preserve"> do serviço</w:t>
      </w:r>
      <w:r w:rsidRPr="009D2E8E">
        <w:t xml:space="preserve"> dia 05/09/11, com queixas de febre,</w:t>
      </w:r>
      <w:r w:rsidR="009D2E8E">
        <w:t xml:space="preserve"> astenia, cefaléia holocraniana</w:t>
      </w:r>
      <w:r w:rsidRPr="009D2E8E">
        <w:t xml:space="preserve"> de forte intensidade, associada a fotofobia, de início súbito e caráter pr</w:t>
      </w:r>
      <w:r w:rsidR="009D2E8E">
        <w:t xml:space="preserve">ogressivo há 5 dias da admissão. Paciente referia </w:t>
      </w:r>
      <w:r w:rsidRPr="009D2E8E">
        <w:t>hiporexia e art</w:t>
      </w:r>
      <w:r w:rsidR="00C76F51">
        <w:t xml:space="preserve">ralgias intensas </w:t>
      </w:r>
      <w:r w:rsidR="009D2E8E">
        <w:t>generalizadas, sendo que</w:t>
      </w:r>
      <w:r w:rsidRPr="009D2E8E">
        <w:t xml:space="preserve"> o quadro evoluiu de tal forma que “não conseguia dirigir o carro”</w:t>
      </w:r>
      <w:r w:rsidR="00C76F51">
        <w:t xml:space="preserve"> </w:t>
      </w:r>
      <w:r w:rsidR="009D2E8E">
        <w:t>(sic)</w:t>
      </w:r>
      <w:r w:rsidRPr="009D2E8E">
        <w:t xml:space="preserve"> nos </w:t>
      </w:r>
      <w:r w:rsidR="009D2E8E">
        <w:t>últimos três dias precedentes a</w:t>
      </w:r>
      <w:r w:rsidRPr="009D2E8E">
        <w:t xml:space="preserve"> int</w:t>
      </w:r>
      <w:r w:rsidR="009D2E8E">
        <w:t>ernação no CTI.</w:t>
      </w:r>
      <w:r w:rsidR="00C76F51">
        <w:t xml:space="preserve"> A</w:t>
      </w:r>
      <w:r w:rsidRPr="009D2E8E">
        <w:t xml:space="preserve">presentava </w:t>
      </w:r>
      <w:r w:rsidR="00C76F51">
        <w:t xml:space="preserve">também </w:t>
      </w:r>
      <w:r w:rsidRPr="009D2E8E">
        <w:t>lesões hemorrág</w:t>
      </w:r>
      <w:r w:rsidR="009D2E8E">
        <w:t>icas em tórax e abdome, além de</w:t>
      </w:r>
      <w:r w:rsidRPr="009D2E8E">
        <w:t xml:space="preserve"> le</w:t>
      </w:r>
      <w:r w:rsidR="009D2E8E">
        <w:t>sões isquêmicas em extremidades.</w:t>
      </w:r>
      <w:r w:rsidR="001A06B3">
        <w:t xml:space="preserve"> </w:t>
      </w:r>
      <w:r w:rsidRPr="009D2E8E">
        <w:t>Associado a este quadro, apresent</w:t>
      </w:r>
      <w:r w:rsidR="009D2E8E">
        <w:t>ava sopro holossistólico mitral</w:t>
      </w:r>
      <w:r w:rsidR="0026274A" w:rsidRPr="0026274A">
        <w:rPr>
          <w:rFonts w:cstheme="minorHAnsi"/>
        </w:rPr>
        <w:t xml:space="preserve">(dado extraído do relatório de encaminhamento </w:t>
      </w:r>
      <w:r w:rsidR="0026274A">
        <w:rPr>
          <w:rFonts w:cstheme="minorHAnsi"/>
        </w:rPr>
        <w:t>da Santa Casa de Passos</w:t>
      </w:r>
      <w:r w:rsidR="0026274A" w:rsidRPr="0026274A">
        <w:rPr>
          <w:rFonts w:ascii="Arial" w:hAnsi="Arial" w:cs="Arial"/>
        </w:rPr>
        <w:t>)</w:t>
      </w:r>
      <w:r w:rsidR="009D2E8E">
        <w:t>.</w:t>
      </w:r>
    </w:p>
    <w:p w:rsidR="0026274A" w:rsidRDefault="0026274A" w:rsidP="009D2E8E">
      <w:pPr>
        <w:spacing w:after="0" w:line="240" w:lineRule="auto"/>
        <w:jc w:val="both"/>
      </w:pPr>
      <w:r>
        <w:t>Foi encaminhado para o HCFMRP devido à alteração no ecocardiograma.</w:t>
      </w:r>
      <w:r w:rsidRPr="0026274A">
        <w:rPr>
          <w:rFonts w:ascii="Arial" w:hAnsi="Arial" w:cs="Arial"/>
          <w:b/>
        </w:rPr>
        <w:t xml:space="preserve"> </w:t>
      </w:r>
      <w:r w:rsidRPr="0026274A">
        <w:rPr>
          <w:rFonts w:cstheme="minorHAnsi"/>
        </w:rPr>
        <w:t>Nesse serviço, o paciente passou a queixar-se de dispnéia aos mínimos esforços, dispnéia paroxística noturna e ortopnéia.</w:t>
      </w:r>
    </w:p>
    <w:p w:rsidR="00B903C8" w:rsidRPr="009D2E8E" w:rsidRDefault="009D2E8E" w:rsidP="009D2E8E">
      <w:pPr>
        <w:spacing w:after="0" w:line="240" w:lineRule="auto"/>
        <w:jc w:val="both"/>
      </w:pPr>
      <w:r>
        <w:t>Paciente negava tosse, náuseas, vômitos e</w:t>
      </w:r>
      <w:r w:rsidR="00C3570A" w:rsidRPr="009D2E8E">
        <w:t xml:space="preserve"> alterações de nível d</w:t>
      </w:r>
      <w:r>
        <w:t>e consciência.</w:t>
      </w:r>
    </w:p>
    <w:p w:rsidR="009D2E8E" w:rsidRPr="009D2E8E" w:rsidRDefault="009D2E8E" w:rsidP="009D2E8E">
      <w:pPr>
        <w:spacing w:after="0" w:line="240" w:lineRule="auto"/>
        <w:ind w:left="720"/>
        <w:jc w:val="both"/>
      </w:pP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Interrogatório dos Diferentes Aparelhos (IDA):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Cabeça: hiperemia conjuntival em olho esquerdo</w:t>
      </w:r>
      <w:r w:rsidR="00531C99">
        <w:rPr>
          <w:rFonts w:cstheme="minorHAnsi"/>
        </w:rPr>
        <w:t>(figura 3)</w:t>
      </w:r>
      <w:r w:rsidRPr="00F8640E">
        <w:rPr>
          <w:rFonts w:cstheme="minorHAnsi"/>
        </w:rPr>
        <w:t xml:space="preserve"> com embaçamento visu</w:t>
      </w:r>
      <w:r w:rsidR="00531C99">
        <w:rPr>
          <w:rFonts w:cstheme="minorHAnsi"/>
        </w:rPr>
        <w:t>al</w:t>
      </w:r>
      <w:r w:rsidRPr="00F8640E">
        <w:rPr>
          <w:rFonts w:cstheme="minorHAnsi"/>
        </w:rPr>
        <w:t xml:space="preserve"> 2 dias após início do quadro. Nega diplopia ou moscas volantes.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Pele: surgime</w:t>
      </w:r>
      <w:r w:rsidR="009149DD">
        <w:rPr>
          <w:rFonts w:cstheme="minorHAnsi"/>
        </w:rPr>
        <w:t>nto de lesões em lábio e braço esquerdo</w:t>
      </w:r>
      <w:r w:rsidRPr="00F8640E">
        <w:rPr>
          <w:rFonts w:cstheme="minorHAnsi"/>
        </w:rPr>
        <w:t>, dolorosa</w:t>
      </w:r>
      <w:r w:rsidR="009149DD">
        <w:rPr>
          <w:rFonts w:cstheme="minorHAnsi"/>
        </w:rPr>
        <w:t>s</w:t>
      </w:r>
      <w:r w:rsidRPr="00F8640E">
        <w:rPr>
          <w:rFonts w:cstheme="minorHAnsi"/>
        </w:rPr>
        <w:t xml:space="preserve"> e sem sinais flogísticos. “Manchas negras” nas pontas das mãos e pés</w:t>
      </w:r>
      <w:r w:rsidR="00795436">
        <w:rPr>
          <w:rFonts w:cstheme="minorHAnsi"/>
        </w:rPr>
        <w:t>(figuras 1,4 e 5)</w:t>
      </w:r>
      <w:r w:rsidRPr="00F8640E">
        <w:rPr>
          <w:rFonts w:cstheme="minorHAnsi"/>
        </w:rPr>
        <w:t>. Pápulas dolorosas em MMSS e planta dos pés.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Aparelho Cardiovascular: vide HMA.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Trato Gastrointestinal: nega náuseas, vômitos, diarréia, apresenta dor em hemi</w:t>
      </w:r>
      <w:r w:rsidR="009149DD">
        <w:rPr>
          <w:rFonts w:cstheme="minorHAnsi"/>
        </w:rPr>
        <w:t>-</w:t>
      </w:r>
      <w:r w:rsidRPr="00F8640E">
        <w:rPr>
          <w:rFonts w:cstheme="minorHAnsi"/>
        </w:rPr>
        <w:t xml:space="preserve">abdomen inferior. Hábito Intestinal de uma vez/dia, com fezes sem sangue, muco ou afilamento. 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Aparelho Geniturinário: nega disúria, poliúria, polaciúria ou outras alterações urinárias.</w:t>
      </w:r>
    </w:p>
    <w:p w:rsid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Endócrino: nega variações de peso, polifagia, polidipsia ou outros sintomas.</w:t>
      </w:r>
    </w:p>
    <w:p w:rsidR="00F8640E" w:rsidRPr="00F8640E" w:rsidRDefault="00F8640E" w:rsidP="00F8640E">
      <w:pPr>
        <w:spacing w:after="0" w:line="240" w:lineRule="auto"/>
        <w:jc w:val="both"/>
        <w:rPr>
          <w:rFonts w:cstheme="minorHAnsi"/>
        </w:rPr>
      </w:pPr>
      <w:r w:rsidRPr="00F8640E">
        <w:rPr>
          <w:rFonts w:cstheme="minorHAnsi"/>
        </w:rPr>
        <w:t>Neurológico: nega desmaios, síncopes, convulsões ou perda da consciência.</w:t>
      </w:r>
    </w:p>
    <w:p w:rsidR="002F3264" w:rsidRDefault="002F3264" w:rsidP="002F3264">
      <w:pPr>
        <w:spacing w:after="0" w:line="240" w:lineRule="auto"/>
        <w:jc w:val="both"/>
        <w:rPr>
          <w:b/>
        </w:rPr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Antecedentes Pessoais (AP):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Moradia: casa de alvenaria.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Nega cirurgias, transfusões sanguíneas, hemodiálise, tatuagens e piercings.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>Paciente apresentava lesões constantes em antebraços autoprovocadas</w:t>
      </w:r>
      <w:r w:rsidR="008A3B0C">
        <w:rPr>
          <w:rFonts w:cstheme="minorHAnsi"/>
        </w:rPr>
        <w:t xml:space="preserve"> por </w:t>
      </w:r>
      <w:r w:rsidRPr="009149DD">
        <w:rPr>
          <w:rFonts w:cstheme="minorHAnsi"/>
        </w:rPr>
        <w:t>uso das</w:t>
      </w:r>
      <w:r w:rsidR="008A3B0C">
        <w:rPr>
          <w:rFonts w:cstheme="minorHAnsi"/>
        </w:rPr>
        <w:t xml:space="preserve"> suas unhas.</w:t>
      </w:r>
      <w:r w:rsidRPr="009149DD">
        <w:rPr>
          <w:rFonts w:cstheme="minorHAnsi"/>
        </w:rPr>
        <w:t xml:space="preserve">Há 90 dias, houve “perda da obturação” do primeiro molar superior esquerdo.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Nega história de trauma.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Nega comorbidades como HAS e DM com uso de insulina ou não.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>Tabagista de 40 cigarros/dia há 6 anos, etilista de 2 garrafas de cerveja/dia durante a semana e 6 garrafas de cerveja/dia durante o fim de semana. Nega uso de drogas ilícitas.</w:t>
      </w:r>
    </w:p>
    <w:p w:rsidR="002F3264" w:rsidRDefault="002F3264" w:rsidP="002F3264">
      <w:pPr>
        <w:spacing w:after="0" w:line="240" w:lineRule="auto"/>
        <w:jc w:val="both"/>
        <w:rPr>
          <w:b/>
        </w:rPr>
      </w:pPr>
    </w:p>
    <w:p w:rsidR="009149DD" w:rsidRDefault="009149DD" w:rsidP="002F3264">
      <w:pPr>
        <w:spacing w:after="0" w:line="240" w:lineRule="auto"/>
        <w:jc w:val="both"/>
        <w:rPr>
          <w:b/>
        </w:rPr>
      </w:pPr>
    </w:p>
    <w:p w:rsidR="00870A80" w:rsidRDefault="00870A80" w:rsidP="002F3264">
      <w:pPr>
        <w:spacing w:after="0" w:line="240" w:lineRule="auto"/>
        <w:jc w:val="both"/>
        <w:rPr>
          <w:b/>
        </w:rPr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Antecedentes Familiares (AF):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Pai: sofreu IAM aos 72 anos.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</w:rPr>
      </w:pPr>
      <w:r w:rsidRPr="009149DD">
        <w:rPr>
          <w:rFonts w:cstheme="minorHAnsi"/>
        </w:rPr>
        <w:t xml:space="preserve">Mãe: HAS e hipotireoidismo. </w:t>
      </w:r>
    </w:p>
    <w:p w:rsidR="009149DD" w:rsidRPr="009149DD" w:rsidRDefault="009149DD" w:rsidP="009149DD">
      <w:pPr>
        <w:spacing w:after="0" w:line="240" w:lineRule="auto"/>
        <w:jc w:val="both"/>
        <w:rPr>
          <w:rFonts w:cstheme="minorHAnsi"/>
          <w:bCs/>
        </w:rPr>
      </w:pPr>
      <w:r w:rsidRPr="009149DD">
        <w:rPr>
          <w:rFonts w:cstheme="minorHAnsi"/>
        </w:rPr>
        <w:t xml:space="preserve">Irmãos: hígidos </w:t>
      </w: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tabs>
          <w:tab w:val="left" w:pos="6363"/>
        </w:tabs>
        <w:spacing w:after="0" w:line="240" w:lineRule="auto"/>
        <w:jc w:val="both"/>
        <w:rPr>
          <w:b/>
        </w:rPr>
      </w:pPr>
      <w:r>
        <w:rPr>
          <w:b/>
        </w:rPr>
        <w:tab/>
      </w: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Exame Físico:</w:t>
      </w:r>
    </w:p>
    <w:p w:rsidR="00123237" w:rsidRPr="00123237" w:rsidRDefault="00123237" w:rsidP="00123237">
      <w:pPr>
        <w:spacing w:after="0" w:line="240" w:lineRule="auto"/>
        <w:jc w:val="both"/>
        <w:rPr>
          <w:rFonts w:cstheme="minorHAnsi"/>
        </w:rPr>
      </w:pPr>
      <w:r w:rsidRPr="00123237">
        <w:rPr>
          <w:rFonts w:cstheme="minorHAnsi"/>
          <w:b/>
        </w:rPr>
        <w:t>Exame físico geral</w:t>
      </w:r>
      <w:r w:rsidRPr="00123237">
        <w:rPr>
          <w:rFonts w:cstheme="minorHAnsi"/>
        </w:rPr>
        <w:t>: BEG, corado, hidratado, ictérico (1+/4+), acianótico, afebril. Edema de MMII (1+/4</w:t>
      </w:r>
      <w:r w:rsidR="00870A80">
        <w:rPr>
          <w:rFonts w:cstheme="minorHAnsi"/>
        </w:rPr>
        <w:t>+). Lesões necróticas de 1,5 cm</w:t>
      </w:r>
      <w:r w:rsidRPr="00123237">
        <w:rPr>
          <w:rFonts w:cstheme="minorHAnsi"/>
        </w:rPr>
        <w:t xml:space="preserve"> nas extremidades dos dedos da mão direita e pés direito e esquerdo, lesões cicatrizadas</w:t>
      </w:r>
      <w:r w:rsidR="00870A80">
        <w:rPr>
          <w:rFonts w:cstheme="minorHAnsi"/>
        </w:rPr>
        <w:t xml:space="preserve"> de 1 cm</w:t>
      </w:r>
      <w:r w:rsidRPr="00123237">
        <w:rPr>
          <w:rFonts w:cstheme="minorHAnsi"/>
        </w:rPr>
        <w:t xml:space="preserve"> difusas por tórax e </w:t>
      </w:r>
      <w:r w:rsidR="00870A80" w:rsidRPr="00123237">
        <w:rPr>
          <w:rFonts w:cstheme="minorHAnsi"/>
        </w:rPr>
        <w:t>abdômen</w:t>
      </w:r>
      <w:r w:rsidRPr="00123237">
        <w:rPr>
          <w:rFonts w:cstheme="minorHAnsi"/>
        </w:rPr>
        <w:t>. Mancha</w:t>
      </w:r>
      <w:r w:rsidR="00870A80">
        <w:rPr>
          <w:rFonts w:cstheme="minorHAnsi"/>
        </w:rPr>
        <w:t>s de Janeway , nódulos de Osler</w:t>
      </w:r>
      <w:r w:rsidRPr="00123237">
        <w:rPr>
          <w:rFonts w:cstheme="minorHAnsi"/>
        </w:rPr>
        <w:t xml:space="preserve"> e hiperemia conjuntival.</w:t>
      </w:r>
    </w:p>
    <w:p w:rsidR="00123237" w:rsidRPr="00123237" w:rsidRDefault="00123237" w:rsidP="00123237">
      <w:pPr>
        <w:spacing w:after="0" w:line="240" w:lineRule="auto"/>
        <w:jc w:val="both"/>
        <w:rPr>
          <w:rFonts w:cstheme="minorHAnsi"/>
        </w:rPr>
      </w:pPr>
      <w:r w:rsidRPr="00123237">
        <w:rPr>
          <w:rFonts w:cstheme="minorHAnsi"/>
          <w:b/>
        </w:rPr>
        <w:t>Aparelho Cardiovascular:</w:t>
      </w:r>
      <w:r w:rsidRPr="00123237">
        <w:rPr>
          <w:rFonts w:cstheme="minorHAnsi"/>
        </w:rPr>
        <w:t xml:space="preserve"> </w:t>
      </w:r>
      <w:r w:rsidR="00174F84">
        <w:rPr>
          <w:rFonts w:cstheme="minorHAnsi"/>
        </w:rPr>
        <w:t>2BNF</w:t>
      </w:r>
      <w:r w:rsidRPr="00123237">
        <w:rPr>
          <w:rFonts w:cstheme="minorHAnsi"/>
        </w:rPr>
        <w:t>, ictus não visível e não palpável, sopro sistólico +5/+6, com irradiação para FT e região axilar. FC: 88 bpm e PA: 130X80 mmHg</w:t>
      </w:r>
      <w:r>
        <w:rPr>
          <w:rFonts w:cstheme="minorHAnsi"/>
        </w:rPr>
        <w:t xml:space="preserve">. </w:t>
      </w:r>
    </w:p>
    <w:p w:rsidR="00123237" w:rsidRPr="00123237" w:rsidRDefault="00123237" w:rsidP="00123237">
      <w:pPr>
        <w:spacing w:after="0" w:line="240" w:lineRule="auto"/>
        <w:jc w:val="both"/>
        <w:outlineLvl w:val="0"/>
        <w:rPr>
          <w:rFonts w:cstheme="minorHAnsi"/>
        </w:rPr>
      </w:pPr>
      <w:r w:rsidRPr="00123237">
        <w:rPr>
          <w:rFonts w:cstheme="minorHAnsi"/>
          <w:b/>
          <w:bCs/>
        </w:rPr>
        <w:t>Aparelho Respiratório:</w:t>
      </w:r>
      <w:r w:rsidRPr="00123237">
        <w:rPr>
          <w:rFonts w:cstheme="minorHAnsi"/>
        </w:rPr>
        <w:t xml:space="preserve"> MV +, sem ruídos adventícios</w:t>
      </w:r>
      <w:r w:rsidR="00870A80">
        <w:rPr>
          <w:rFonts w:cstheme="minorHAnsi"/>
        </w:rPr>
        <w:t>;</w:t>
      </w:r>
      <w:r w:rsidRPr="00123237">
        <w:rPr>
          <w:rFonts w:cstheme="minorHAnsi"/>
        </w:rPr>
        <w:t xml:space="preserve"> FR: 22 ipm</w:t>
      </w:r>
      <w:r w:rsidR="00870A80">
        <w:rPr>
          <w:rFonts w:cstheme="minorHAnsi"/>
        </w:rPr>
        <w:t>.</w:t>
      </w:r>
    </w:p>
    <w:p w:rsidR="00123237" w:rsidRDefault="00123237" w:rsidP="00123237">
      <w:pPr>
        <w:spacing w:after="0" w:line="240" w:lineRule="auto"/>
        <w:jc w:val="both"/>
        <w:rPr>
          <w:rFonts w:cstheme="minorHAnsi"/>
        </w:rPr>
      </w:pPr>
      <w:r w:rsidRPr="00123237">
        <w:rPr>
          <w:rFonts w:cstheme="minorHAnsi"/>
          <w:b/>
          <w:bCs/>
        </w:rPr>
        <w:t>Abdômen:</w:t>
      </w:r>
      <w:r w:rsidRPr="00123237">
        <w:rPr>
          <w:rFonts w:cstheme="minorHAnsi"/>
          <w:bCs/>
        </w:rPr>
        <w:t xml:space="preserve"> </w:t>
      </w:r>
      <w:r w:rsidRPr="00123237">
        <w:rPr>
          <w:rFonts w:cstheme="minorHAnsi"/>
        </w:rPr>
        <w:t>abdomen semigloboso, RHA presentes e normoativos, indolor à palpação, ausência de sinais de ascite. Fígado e baço não palpáveis.</w:t>
      </w:r>
    </w:p>
    <w:p w:rsidR="00A25A84" w:rsidRPr="00A25A84" w:rsidRDefault="00A25A84" w:rsidP="00123237">
      <w:pPr>
        <w:spacing w:after="0" w:line="240" w:lineRule="auto"/>
        <w:jc w:val="both"/>
        <w:rPr>
          <w:rFonts w:cstheme="minorHAnsi"/>
          <w:b/>
        </w:rPr>
      </w:pPr>
    </w:p>
    <w:p w:rsidR="00A25A84" w:rsidRPr="00A25A84" w:rsidRDefault="00A25A84" w:rsidP="00A25A84">
      <w:pPr>
        <w:spacing w:after="0" w:line="240" w:lineRule="auto"/>
        <w:jc w:val="both"/>
        <w:outlineLvl w:val="0"/>
        <w:rPr>
          <w:rFonts w:cstheme="minorHAnsi"/>
          <w:b/>
          <w:bCs/>
        </w:rPr>
      </w:pPr>
      <w:r w:rsidRPr="00A25A84">
        <w:rPr>
          <w:rFonts w:cstheme="minorHAnsi"/>
          <w:b/>
          <w:bCs/>
        </w:rPr>
        <w:t xml:space="preserve">Hipóteses diagnósticas </w:t>
      </w:r>
    </w:p>
    <w:p w:rsidR="00A25A84" w:rsidRPr="00A25A84" w:rsidRDefault="00A25A84" w:rsidP="00A25A84">
      <w:pPr>
        <w:spacing w:after="0" w:line="240" w:lineRule="auto"/>
        <w:jc w:val="both"/>
        <w:rPr>
          <w:rFonts w:cstheme="minorHAnsi"/>
        </w:rPr>
      </w:pPr>
      <w:r w:rsidRPr="00A25A84">
        <w:rPr>
          <w:rFonts w:cstheme="minorHAnsi"/>
          <w:bCs/>
        </w:rPr>
        <w:t xml:space="preserve"> </w:t>
      </w:r>
      <w:r w:rsidRPr="00A25A84">
        <w:rPr>
          <w:rFonts w:cstheme="minorHAnsi"/>
        </w:rPr>
        <w:t>Sepse resolvida</w:t>
      </w:r>
    </w:p>
    <w:p w:rsidR="00A25A84" w:rsidRPr="00A25A84" w:rsidRDefault="00A25A84" w:rsidP="00A25A84">
      <w:pPr>
        <w:spacing w:after="0" w:line="240" w:lineRule="auto"/>
        <w:jc w:val="both"/>
        <w:rPr>
          <w:rFonts w:cstheme="minorHAnsi"/>
        </w:rPr>
      </w:pPr>
      <w:r w:rsidRPr="00A25A84">
        <w:rPr>
          <w:rFonts w:cstheme="minorHAnsi"/>
          <w:bCs/>
        </w:rPr>
        <w:t xml:space="preserve"> </w:t>
      </w:r>
      <w:r w:rsidRPr="00A25A84">
        <w:rPr>
          <w:rFonts w:cstheme="minorHAnsi"/>
        </w:rPr>
        <w:t>ICC esquerda</w:t>
      </w:r>
    </w:p>
    <w:p w:rsidR="00A25A84" w:rsidRPr="00A25A84" w:rsidRDefault="00A25A84" w:rsidP="00A25A8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E</w:t>
      </w:r>
      <w:r w:rsidRPr="00A25A84">
        <w:rPr>
          <w:rFonts w:cstheme="minorHAnsi"/>
        </w:rPr>
        <w:t>ndocardite infecciosa</w:t>
      </w:r>
    </w:p>
    <w:p w:rsidR="00A25A84" w:rsidRPr="00123237" w:rsidRDefault="00A25A84" w:rsidP="00123237">
      <w:pPr>
        <w:spacing w:after="0" w:line="240" w:lineRule="auto"/>
        <w:jc w:val="both"/>
        <w:rPr>
          <w:rFonts w:cstheme="minorHAnsi"/>
        </w:rPr>
      </w:pPr>
    </w:p>
    <w:p w:rsidR="002F3264" w:rsidRDefault="002F3264" w:rsidP="002F3264">
      <w:pPr>
        <w:spacing w:after="0" w:line="240" w:lineRule="auto"/>
        <w:jc w:val="both"/>
      </w:pPr>
    </w:p>
    <w:p w:rsidR="002F3264" w:rsidRDefault="002F3264" w:rsidP="002F3264">
      <w:pPr>
        <w:spacing w:after="0" w:line="240" w:lineRule="auto"/>
        <w:jc w:val="both"/>
        <w:rPr>
          <w:b/>
        </w:rPr>
      </w:pPr>
      <w:r>
        <w:rPr>
          <w:b/>
        </w:rPr>
        <w:t>Exames Laboratoriais</w:t>
      </w:r>
    </w:p>
    <w:p w:rsidR="00656BCF" w:rsidRPr="003F5687" w:rsidRDefault="00656BCF" w:rsidP="00656B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</w:rPr>
      </w:pPr>
      <w:r w:rsidRPr="00656BCF">
        <w:rPr>
          <w:rFonts w:cstheme="minorHAnsi"/>
          <w:b/>
          <w:bCs/>
        </w:rPr>
        <w:t>12/09/2011</w:t>
      </w:r>
    </w:p>
    <w:p w:rsidR="00656BCF" w:rsidRPr="003F5687" w:rsidRDefault="005E0CD6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bCs/>
        </w:rPr>
        <w:t>GB:</w:t>
      </w:r>
      <w:r w:rsidR="00656BCF" w:rsidRPr="00656BCF">
        <w:rPr>
          <w:rFonts w:cstheme="minorHAnsi"/>
        </w:rPr>
        <w:t xml:space="preserve"> 21</w:t>
      </w:r>
      <w:r w:rsidR="00F44359">
        <w:rPr>
          <w:rFonts w:cstheme="minorHAnsi"/>
        </w:rPr>
        <w:t>.</w:t>
      </w:r>
      <w:r w:rsidR="00656BCF" w:rsidRPr="00656BCF">
        <w:rPr>
          <w:rFonts w:cstheme="minorHAnsi"/>
        </w:rPr>
        <w:t xml:space="preserve">200 </w:t>
      </w:r>
      <w:r>
        <w:rPr>
          <w:rFonts w:cstheme="minorHAnsi"/>
          <w:bCs/>
        </w:rPr>
        <w:t xml:space="preserve">(VN= </w:t>
      </w:r>
      <w:r w:rsidRPr="002E170C">
        <w:rPr>
          <w:sz w:val="20"/>
        </w:rPr>
        <w:t>3500-10500 10</w:t>
      </w:r>
      <w:r w:rsidRPr="002E170C">
        <w:rPr>
          <w:sz w:val="20"/>
          <w:vertAlign w:val="superscript"/>
        </w:rPr>
        <w:t>3</w:t>
      </w:r>
      <w:r w:rsidRPr="002E170C">
        <w:rPr>
          <w:sz w:val="20"/>
        </w:rPr>
        <w:t>/</w:t>
      </w:r>
      <w:r w:rsidRPr="002E170C">
        <w:rPr>
          <w:rFonts w:cstheme="minorHAnsi"/>
          <w:color w:val="000000"/>
          <w:sz w:val="20"/>
          <w:shd w:val="clear" w:color="auto" w:fill="FFFFFF"/>
        </w:rPr>
        <w:t xml:space="preserve"> µL</w:t>
      </w:r>
      <w:r>
        <w:rPr>
          <w:rFonts w:cstheme="minorHAnsi"/>
          <w:color w:val="000000"/>
          <w:sz w:val="20"/>
          <w:shd w:val="clear" w:color="auto" w:fill="FFFFFF"/>
        </w:rPr>
        <w:t>)</w:t>
      </w:r>
      <w:r w:rsidRPr="00656BCF">
        <w:rPr>
          <w:rFonts w:cstheme="minorHAnsi"/>
          <w:bCs/>
        </w:rPr>
        <w:t xml:space="preserve"> </w:t>
      </w:r>
      <w:r w:rsidR="00656BCF" w:rsidRPr="00656BCF">
        <w:rPr>
          <w:rFonts w:cstheme="minorHAnsi"/>
        </w:rPr>
        <w:t>(Neutrófilos=88%, Bastonestes=8%, Segmanetados= 80%, Eosinófilos=2%, Linfócitos=5%, Monócitos=5%)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</w:rPr>
      </w:pPr>
      <w:r w:rsidRPr="00656BCF">
        <w:rPr>
          <w:rFonts w:cstheme="minorHAnsi"/>
          <w:bCs/>
        </w:rPr>
        <w:t>P</w:t>
      </w:r>
      <w:r w:rsidR="00E348BF">
        <w:rPr>
          <w:rFonts w:cstheme="minorHAnsi"/>
          <w:bCs/>
        </w:rPr>
        <w:t>roteína C reativa</w:t>
      </w:r>
      <w:r w:rsidRPr="00656BCF">
        <w:rPr>
          <w:rFonts w:cstheme="minorHAnsi"/>
          <w:bCs/>
        </w:rPr>
        <w:t>:</w:t>
      </w:r>
      <w:r w:rsidRPr="00656BCF">
        <w:rPr>
          <w:rFonts w:cstheme="minorHAnsi"/>
        </w:rPr>
        <w:t xml:space="preserve"> </w:t>
      </w:r>
      <w:r w:rsidRPr="00F44359">
        <w:rPr>
          <w:rFonts w:cstheme="minorHAnsi"/>
          <w:b/>
        </w:rPr>
        <w:t>261 mg/L (VN=9)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</w:rPr>
      </w:pPr>
      <w:r w:rsidRPr="00656BCF">
        <w:rPr>
          <w:rFonts w:cstheme="minorHAnsi"/>
          <w:bCs/>
        </w:rPr>
        <w:t>Uréia:</w:t>
      </w:r>
      <w:r w:rsidRPr="00656BCF">
        <w:rPr>
          <w:rFonts w:cstheme="minorHAnsi"/>
        </w:rPr>
        <w:t xml:space="preserve"> 80 mg/dl (VN=15-39)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  <w:lang w:val="it-IT"/>
        </w:rPr>
      </w:pPr>
      <w:r w:rsidRPr="00656BCF">
        <w:rPr>
          <w:rFonts w:cstheme="minorHAnsi"/>
          <w:bCs/>
          <w:lang w:val="it-IT"/>
        </w:rPr>
        <w:t xml:space="preserve">Creatinina: </w:t>
      </w:r>
      <w:r w:rsidRPr="00656BCF">
        <w:rPr>
          <w:rFonts w:cstheme="minorHAnsi"/>
          <w:lang w:val="it-IT"/>
        </w:rPr>
        <w:t>1,4 mg/dl (VN=0,8-1,3)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  <w:lang w:val="it-IT"/>
        </w:rPr>
      </w:pPr>
      <w:r w:rsidRPr="00656BCF">
        <w:rPr>
          <w:rFonts w:cstheme="minorHAnsi"/>
          <w:bCs/>
          <w:lang w:val="it-IT"/>
        </w:rPr>
        <w:t>Lactato:</w:t>
      </w:r>
      <w:r w:rsidRPr="00656BCF">
        <w:rPr>
          <w:rFonts w:cstheme="minorHAnsi"/>
          <w:lang w:val="it-IT"/>
        </w:rPr>
        <w:t xml:space="preserve"> 0,6 (VN=0,4-2)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  <w:lang w:val="it-IT"/>
        </w:rPr>
      </w:pPr>
      <w:r w:rsidRPr="00F44359">
        <w:rPr>
          <w:rFonts w:cstheme="minorHAnsi"/>
          <w:b/>
          <w:bCs/>
          <w:lang w:val="it-IT"/>
        </w:rPr>
        <w:t xml:space="preserve">BT: </w:t>
      </w:r>
      <w:r w:rsidRPr="00F44359">
        <w:rPr>
          <w:rFonts w:cstheme="minorHAnsi"/>
          <w:b/>
          <w:lang w:val="it-IT"/>
        </w:rPr>
        <w:t xml:space="preserve">8,6 mg/dl (VN=1) </w:t>
      </w:r>
      <w:r w:rsidRPr="00656BCF">
        <w:rPr>
          <w:rFonts w:cstheme="minorHAnsi"/>
          <w:lang w:val="it-IT"/>
        </w:rPr>
        <w:t xml:space="preserve"> </w:t>
      </w:r>
      <w:r w:rsidRPr="00656BCF">
        <w:rPr>
          <w:rFonts w:cstheme="minorHAnsi"/>
          <w:bCs/>
          <w:lang w:val="it-IT"/>
        </w:rPr>
        <w:t xml:space="preserve">BD: </w:t>
      </w:r>
      <w:r w:rsidRPr="00656BCF">
        <w:rPr>
          <w:rFonts w:cstheme="minorHAnsi"/>
          <w:lang w:val="it-IT"/>
        </w:rPr>
        <w:t xml:space="preserve">7,7 mg/dl (0,3)  </w:t>
      </w:r>
      <w:r w:rsidRPr="00656BCF">
        <w:rPr>
          <w:rFonts w:cstheme="minorHAnsi"/>
          <w:bCs/>
          <w:lang w:val="it-IT"/>
        </w:rPr>
        <w:t xml:space="preserve">BI: </w:t>
      </w:r>
      <w:r w:rsidRPr="00656BCF">
        <w:rPr>
          <w:rFonts w:cstheme="minorHAnsi"/>
          <w:lang w:val="it-IT"/>
        </w:rPr>
        <w:t>0,9 mg/dl (0,8)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lang w:val="it-IT"/>
        </w:rPr>
      </w:pPr>
      <w:r w:rsidRPr="00656BCF">
        <w:rPr>
          <w:rFonts w:cstheme="minorHAnsi"/>
          <w:bCs/>
          <w:lang w:val="it-IT"/>
        </w:rPr>
        <w:t xml:space="preserve">TGO: </w:t>
      </w:r>
      <w:r w:rsidRPr="00656BCF">
        <w:rPr>
          <w:rFonts w:cstheme="minorHAnsi"/>
          <w:lang w:val="it-IT"/>
        </w:rPr>
        <w:t>44 U/I (VN=15-37)    no dia 05/09: 112 U/I</w:t>
      </w:r>
    </w:p>
    <w:p w:rsidR="00656BCF" w:rsidRPr="003F5687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0"/>
        <w:rPr>
          <w:rFonts w:cstheme="minorHAnsi"/>
          <w:lang w:val="it-IT"/>
        </w:rPr>
      </w:pPr>
      <w:r w:rsidRPr="00656BCF">
        <w:rPr>
          <w:rFonts w:cstheme="minorHAnsi"/>
          <w:bCs/>
          <w:lang w:val="it-IT"/>
        </w:rPr>
        <w:t>G</w:t>
      </w:r>
      <w:r w:rsidR="00E348BF">
        <w:rPr>
          <w:rFonts w:cstheme="minorHAnsi"/>
          <w:bCs/>
          <w:lang w:val="it-IT"/>
        </w:rPr>
        <w:t xml:space="preserve">ama </w:t>
      </w:r>
      <w:r w:rsidRPr="00656BCF">
        <w:rPr>
          <w:rFonts w:cstheme="minorHAnsi"/>
          <w:bCs/>
          <w:lang w:val="it-IT"/>
        </w:rPr>
        <w:t>GT:</w:t>
      </w:r>
      <w:r w:rsidRPr="00656BCF">
        <w:rPr>
          <w:rFonts w:cstheme="minorHAnsi"/>
          <w:lang w:val="it-IT"/>
        </w:rPr>
        <w:t xml:space="preserve"> 232 U/I (VN=15-85)</w:t>
      </w:r>
    </w:p>
    <w:p w:rsidR="00656BCF" w:rsidRPr="00656BCF" w:rsidRDefault="00656BCF" w:rsidP="00656B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656BCF">
        <w:rPr>
          <w:rFonts w:cstheme="minorHAnsi"/>
          <w:bCs/>
        </w:rPr>
        <w:t xml:space="preserve">TTPa: </w:t>
      </w:r>
      <w:r w:rsidRPr="00656BCF">
        <w:rPr>
          <w:rFonts w:cstheme="minorHAnsi"/>
        </w:rPr>
        <w:t>27s    no dia 05/09: 53s</w:t>
      </w:r>
    </w:p>
    <w:p w:rsidR="00656BCF" w:rsidRPr="00656BCF" w:rsidRDefault="00656BCF" w:rsidP="00656BCF">
      <w:pPr>
        <w:spacing w:after="0" w:line="240" w:lineRule="auto"/>
        <w:jc w:val="both"/>
        <w:rPr>
          <w:rFonts w:cstheme="minorHAnsi"/>
          <w:bCs/>
        </w:rPr>
      </w:pPr>
    </w:p>
    <w:p w:rsidR="00656BCF" w:rsidRPr="003F5687" w:rsidRDefault="00656BCF" w:rsidP="00656B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</w:rPr>
      </w:pPr>
      <w:r w:rsidRPr="00656BCF">
        <w:rPr>
          <w:rFonts w:cstheme="minorHAnsi"/>
          <w:b/>
          <w:bCs/>
        </w:rPr>
        <w:t>14/09/2011</w:t>
      </w:r>
    </w:p>
    <w:p w:rsidR="00656BCF" w:rsidRPr="003F5687" w:rsidRDefault="00656BCF" w:rsidP="00656B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656BCF">
        <w:rPr>
          <w:rFonts w:cstheme="minorHAnsi"/>
          <w:bCs/>
        </w:rPr>
        <w:t xml:space="preserve">CIE p/ fungos: </w:t>
      </w:r>
      <w:r w:rsidRPr="00656BCF">
        <w:rPr>
          <w:rFonts w:cstheme="minorHAnsi"/>
        </w:rPr>
        <w:t>negativa para paracoccidioidomicose, histoplasmose, criptococose, aspergilose</w:t>
      </w:r>
    </w:p>
    <w:p w:rsidR="00656BCF" w:rsidRPr="003F5687" w:rsidRDefault="00656BCF" w:rsidP="00656BCF">
      <w:pPr>
        <w:pStyle w:val="ListParagraph"/>
        <w:numPr>
          <w:ilvl w:val="0"/>
          <w:numId w:val="7"/>
        </w:numPr>
        <w:spacing w:after="0" w:line="240" w:lineRule="auto"/>
        <w:jc w:val="both"/>
        <w:outlineLvl w:val="0"/>
        <w:rPr>
          <w:rFonts w:cstheme="minorHAnsi"/>
        </w:rPr>
      </w:pPr>
      <w:r w:rsidRPr="00656BCF">
        <w:rPr>
          <w:rFonts w:cstheme="minorHAnsi"/>
          <w:bCs/>
        </w:rPr>
        <w:t xml:space="preserve">Sorologias para hepatites: </w:t>
      </w:r>
      <w:r w:rsidRPr="00656BCF">
        <w:rPr>
          <w:rFonts w:cstheme="minorHAnsi"/>
        </w:rPr>
        <w:t>negativa</w:t>
      </w:r>
      <w:r w:rsidR="003F5687">
        <w:rPr>
          <w:rFonts w:cstheme="minorHAnsi"/>
        </w:rPr>
        <w:t>s</w:t>
      </w:r>
    </w:p>
    <w:p w:rsidR="00656BCF" w:rsidRPr="003F5687" w:rsidRDefault="00656BCF" w:rsidP="00656BCF">
      <w:pPr>
        <w:pStyle w:val="ListParagraph"/>
        <w:numPr>
          <w:ilvl w:val="0"/>
          <w:numId w:val="7"/>
        </w:numPr>
        <w:spacing w:after="0" w:line="240" w:lineRule="auto"/>
        <w:jc w:val="both"/>
        <w:outlineLvl w:val="0"/>
        <w:rPr>
          <w:rFonts w:cstheme="minorHAnsi"/>
          <w:bCs/>
        </w:rPr>
      </w:pPr>
      <w:r w:rsidRPr="00656BCF">
        <w:rPr>
          <w:rFonts w:cstheme="minorHAnsi"/>
          <w:bCs/>
        </w:rPr>
        <w:t xml:space="preserve">RIF p/ Chagas: </w:t>
      </w:r>
      <w:r w:rsidRPr="00656BCF">
        <w:rPr>
          <w:rFonts w:cstheme="minorHAnsi"/>
        </w:rPr>
        <w:t>negativo</w:t>
      </w:r>
    </w:p>
    <w:p w:rsidR="00656BCF" w:rsidRPr="00E348BF" w:rsidRDefault="00656BCF" w:rsidP="00656BCF">
      <w:pPr>
        <w:pStyle w:val="ListParagraph"/>
        <w:numPr>
          <w:ilvl w:val="0"/>
          <w:numId w:val="7"/>
        </w:numPr>
        <w:spacing w:after="0" w:line="240" w:lineRule="auto"/>
        <w:jc w:val="both"/>
        <w:outlineLvl w:val="0"/>
        <w:rPr>
          <w:rFonts w:cstheme="minorHAnsi"/>
          <w:b/>
          <w:bCs/>
        </w:rPr>
      </w:pPr>
      <w:r w:rsidRPr="00E348BF">
        <w:rPr>
          <w:rFonts w:cstheme="minorHAnsi"/>
          <w:b/>
          <w:bCs/>
        </w:rPr>
        <w:t>Hemocultura:</w:t>
      </w:r>
      <w:r w:rsidRPr="00E348BF">
        <w:rPr>
          <w:rFonts w:cstheme="minorHAnsi"/>
          <w:b/>
        </w:rPr>
        <w:t xml:space="preserve"> Staphylococcus Aureus sensível à oxacilina</w:t>
      </w:r>
    </w:p>
    <w:p w:rsidR="00656BCF" w:rsidRPr="00656BCF" w:rsidRDefault="00656BCF" w:rsidP="00656BCF">
      <w:pPr>
        <w:spacing w:after="0" w:line="240" w:lineRule="auto"/>
        <w:jc w:val="both"/>
        <w:rPr>
          <w:rFonts w:cstheme="minorHAnsi"/>
          <w:bCs/>
        </w:rPr>
      </w:pPr>
    </w:p>
    <w:p w:rsidR="00656BCF" w:rsidRPr="00656BCF" w:rsidRDefault="00656BCF" w:rsidP="00656B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theme="minorHAnsi"/>
          <w:b/>
        </w:rPr>
      </w:pPr>
      <w:r w:rsidRPr="00656BCF">
        <w:rPr>
          <w:rFonts w:cstheme="minorHAnsi"/>
          <w:b/>
        </w:rPr>
        <w:t>03/10/2011</w:t>
      </w:r>
    </w:p>
    <w:p w:rsidR="00656BCF" w:rsidRPr="00656BCF" w:rsidRDefault="005E0CD6" w:rsidP="00656BC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bCs/>
        </w:rPr>
        <w:t>GB</w:t>
      </w:r>
      <w:r w:rsidR="00656BCF" w:rsidRPr="00656BCF">
        <w:rPr>
          <w:rFonts w:cstheme="minorHAnsi"/>
          <w:bCs/>
        </w:rPr>
        <w:t>:</w:t>
      </w:r>
      <w:r w:rsidR="00656BCF" w:rsidRPr="00656BCF">
        <w:rPr>
          <w:rFonts w:cstheme="minorHAnsi"/>
        </w:rPr>
        <w:t xml:space="preserve"> 8</w:t>
      </w:r>
      <w:r w:rsidR="00F44359">
        <w:rPr>
          <w:rFonts w:cstheme="minorHAnsi"/>
        </w:rPr>
        <w:t>.</w:t>
      </w:r>
      <w:r w:rsidR="00656BCF" w:rsidRPr="00656BCF">
        <w:rPr>
          <w:rFonts w:cstheme="minorHAnsi"/>
        </w:rPr>
        <w:t xml:space="preserve">200 </w:t>
      </w:r>
      <w:r w:rsidR="00656BCF" w:rsidRPr="00656BCF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(VN= </w:t>
      </w:r>
      <w:r w:rsidRPr="002E170C">
        <w:rPr>
          <w:sz w:val="20"/>
        </w:rPr>
        <w:t>3500-10500 10</w:t>
      </w:r>
      <w:r w:rsidRPr="002E170C">
        <w:rPr>
          <w:sz w:val="20"/>
          <w:vertAlign w:val="superscript"/>
        </w:rPr>
        <w:t>3</w:t>
      </w:r>
      <w:r w:rsidRPr="002E170C">
        <w:rPr>
          <w:sz w:val="20"/>
        </w:rPr>
        <w:t>/</w:t>
      </w:r>
      <w:r w:rsidRPr="002E170C">
        <w:rPr>
          <w:rFonts w:cstheme="minorHAnsi"/>
          <w:color w:val="000000"/>
          <w:sz w:val="20"/>
          <w:shd w:val="clear" w:color="auto" w:fill="FFFFFF"/>
        </w:rPr>
        <w:t xml:space="preserve"> µL</w:t>
      </w:r>
      <w:r>
        <w:rPr>
          <w:rFonts w:cstheme="minorHAnsi"/>
          <w:color w:val="000000"/>
          <w:sz w:val="20"/>
          <w:shd w:val="clear" w:color="auto" w:fill="FFFFFF"/>
        </w:rPr>
        <w:t>)</w:t>
      </w:r>
      <w:r w:rsidR="00656BCF" w:rsidRPr="00656BCF">
        <w:rPr>
          <w:rFonts w:cstheme="minorHAnsi"/>
          <w:bCs/>
        </w:rPr>
        <w:t xml:space="preserve"> </w:t>
      </w:r>
    </w:p>
    <w:p w:rsidR="00656BCF" w:rsidRDefault="00656BCF" w:rsidP="00656BC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656BCF">
        <w:rPr>
          <w:rFonts w:cstheme="minorHAnsi"/>
          <w:bCs/>
        </w:rPr>
        <w:t xml:space="preserve"> Lactato:</w:t>
      </w:r>
      <w:r w:rsidRPr="00656BCF">
        <w:rPr>
          <w:rFonts w:cstheme="minorHAnsi"/>
        </w:rPr>
        <w:t xml:space="preserve"> 1,4 (</w:t>
      </w:r>
      <w:r w:rsidR="00007183">
        <w:rPr>
          <w:rFonts w:cstheme="minorHAnsi"/>
        </w:rPr>
        <w:t>VN=</w:t>
      </w:r>
      <w:smartTag w:uri="urn:schemas-microsoft-com:office:smarttags" w:element="metricconverter">
        <w:smartTagPr>
          <w:attr w:name="ProductID" w:val="0,5 a"/>
        </w:smartTagPr>
        <w:r w:rsidRPr="00656BCF">
          <w:rPr>
            <w:rFonts w:cstheme="minorHAnsi"/>
          </w:rPr>
          <w:t>0,5 a</w:t>
        </w:r>
      </w:smartTag>
      <w:r w:rsidRPr="00656BCF">
        <w:rPr>
          <w:rFonts w:cstheme="minorHAnsi"/>
        </w:rPr>
        <w:t xml:space="preserve"> 2)   </w:t>
      </w:r>
    </w:p>
    <w:p w:rsidR="00656BCF" w:rsidRPr="00656BCF" w:rsidRDefault="00656BCF" w:rsidP="00656BC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656BCF">
        <w:rPr>
          <w:rFonts w:cstheme="minorHAnsi"/>
          <w:bCs/>
        </w:rPr>
        <w:t>G</w:t>
      </w:r>
      <w:r w:rsidR="00007183">
        <w:rPr>
          <w:rFonts w:cstheme="minorHAnsi"/>
          <w:bCs/>
        </w:rPr>
        <w:t xml:space="preserve">ama </w:t>
      </w:r>
      <w:r w:rsidRPr="00656BCF">
        <w:rPr>
          <w:rFonts w:cstheme="minorHAnsi"/>
          <w:bCs/>
        </w:rPr>
        <w:t>GT:</w:t>
      </w:r>
      <w:r w:rsidRPr="00656BCF">
        <w:rPr>
          <w:rFonts w:cstheme="minorHAnsi"/>
        </w:rPr>
        <w:t xml:space="preserve"> 170</w:t>
      </w:r>
      <w:r w:rsidR="00007183">
        <w:rPr>
          <w:rFonts w:cstheme="minorHAnsi"/>
        </w:rPr>
        <w:t xml:space="preserve"> </w:t>
      </w:r>
      <w:r w:rsidR="00007183" w:rsidRPr="00656BCF">
        <w:rPr>
          <w:rFonts w:cstheme="minorHAnsi"/>
          <w:lang w:val="it-IT"/>
        </w:rPr>
        <w:t>U/I</w:t>
      </w:r>
      <w:r w:rsidRPr="00656BCF">
        <w:rPr>
          <w:rFonts w:cstheme="minorHAnsi"/>
        </w:rPr>
        <w:t xml:space="preserve"> (</w:t>
      </w:r>
      <w:r w:rsidR="00007183">
        <w:rPr>
          <w:rFonts w:cstheme="minorHAnsi"/>
        </w:rPr>
        <w:t>VN=</w:t>
      </w:r>
      <w:r w:rsidRPr="00656BCF">
        <w:rPr>
          <w:rFonts w:cstheme="minorHAnsi"/>
        </w:rPr>
        <w:t>11-50)</w:t>
      </w:r>
    </w:p>
    <w:p w:rsidR="00656BCF" w:rsidRPr="00656BCF" w:rsidRDefault="00656BCF" w:rsidP="00656BC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cstheme="minorHAnsi"/>
          <w:bCs/>
        </w:rPr>
      </w:pPr>
      <w:r w:rsidRPr="00656BCF">
        <w:rPr>
          <w:rFonts w:cstheme="minorHAnsi"/>
          <w:bCs/>
        </w:rPr>
        <w:t>Hemocultura:</w:t>
      </w:r>
      <w:r w:rsidRPr="00656BCF">
        <w:rPr>
          <w:rFonts w:cstheme="minorHAnsi"/>
        </w:rPr>
        <w:t xml:space="preserve"> ausência de crescimento após 7 dias de incubação</w:t>
      </w:r>
    </w:p>
    <w:p w:rsidR="004D5C86" w:rsidRDefault="004D5C86" w:rsidP="002F3264">
      <w:pPr>
        <w:spacing w:after="0" w:line="240" w:lineRule="auto"/>
        <w:jc w:val="both"/>
        <w:rPr>
          <w:b/>
        </w:rPr>
      </w:pPr>
    </w:p>
    <w:p w:rsidR="003F5687" w:rsidRDefault="003F5687" w:rsidP="002F3264">
      <w:pPr>
        <w:spacing w:after="0" w:line="240" w:lineRule="auto"/>
        <w:jc w:val="both"/>
        <w:rPr>
          <w:b/>
        </w:rPr>
      </w:pPr>
    </w:p>
    <w:p w:rsidR="003F5687" w:rsidRDefault="003F5687" w:rsidP="002F3264">
      <w:pPr>
        <w:spacing w:after="0" w:line="240" w:lineRule="auto"/>
        <w:jc w:val="both"/>
        <w:rPr>
          <w:b/>
        </w:rPr>
      </w:pPr>
    </w:p>
    <w:p w:rsidR="002371D3" w:rsidRDefault="002371D3" w:rsidP="002F3264">
      <w:pPr>
        <w:spacing w:after="0" w:line="240" w:lineRule="auto"/>
        <w:jc w:val="both"/>
        <w:rPr>
          <w:b/>
        </w:rPr>
      </w:pPr>
    </w:p>
    <w:p w:rsidR="003F5687" w:rsidRDefault="003F5687" w:rsidP="002F3264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Exames de imagem</w:t>
      </w:r>
    </w:p>
    <w:p w:rsidR="003F5687" w:rsidRPr="003F5687" w:rsidRDefault="003F5687" w:rsidP="002F3264">
      <w:pPr>
        <w:spacing w:after="0" w:line="240" w:lineRule="auto"/>
        <w:jc w:val="both"/>
      </w:pPr>
    </w:p>
    <w:p w:rsidR="003F5687" w:rsidRPr="003F5687" w:rsidRDefault="003F5687" w:rsidP="003F568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3F5687">
        <w:rPr>
          <w:rFonts w:cstheme="minorHAnsi"/>
          <w:bCs/>
        </w:rPr>
        <w:t xml:space="preserve">Ecocardiograma: </w:t>
      </w:r>
      <w:r w:rsidRPr="003F5687">
        <w:rPr>
          <w:rFonts w:cstheme="minorHAnsi"/>
        </w:rPr>
        <w:t>dilatação importante de câmaras esquerdas, endocardite bacteriana da valva mitral com prolapso de folheto posterior, perfuração do folheto anterior, com vegetação nesse folheto de 1,4</w:t>
      </w:r>
      <w:r w:rsidR="00761F41">
        <w:rPr>
          <w:rFonts w:cstheme="minorHAnsi"/>
        </w:rPr>
        <w:t>X1,</w:t>
      </w:r>
      <w:r w:rsidRPr="003F5687">
        <w:rPr>
          <w:rFonts w:cstheme="minorHAnsi"/>
        </w:rPr>
        <w:t>0cm de diâmetro, móvel. Função miocárdica preservada</w:t>
      </w:r>
    </w:p>
    <w:p w:rsidR="003F5687" w:rsidRDefault="00120470" w:rsidP="003F5687">
      <w:pPr>
        <w:pStyle w:val="ListParagraph"/>
        <w:numPr>
          <w:ilvl w:val="0"/>
          <w:numId w:val="9"/>
        </w:numPr>
        <w:spacing w:after="0" w:line="240" w:lineRule="auto"/>
        <w:jc w:val="both"/>
        <w:outlineLvl w:val="0"/>
        <w:rPr>
          <w:rFonts w:cstheme="minorHAnsi"/>
        </w:rPr>
      </w:pPr>
      <w:r>
        <w:rPr>
          <w:rFonts w:cstheme="minorHAnsi"/>
          <w:bCs/>
        </w:rPr>
        <w:t>Radiografia de tórax</w:t>
      </w:r>
      <w:r w:rsidR="003F5687" w:rsidRPr="003F5687">
        <w:rPr>
          <w:rFonts w:cstheme="minorHAnsi"/>
          <w:bCs/>
        </w:rPr>
        <w:t xml:space="preserve">: </w:t>
      </w:r>
      <w:r w:rsidR="003F5687" w:rsidRPr="003F5687">
        <w:rPr>
          <w:rFonts w:cstheme="minorHAnsi"/>
        </w:rPr>
        <w:t>Área cardíaca com ICT aumentado</w:t>
      </w:r>
    </w:p>
    <w:p w:rsidR="00120470" w:rsidRPr="003F5687" w:rsidRDefault="00120470" w:rsidP="00120470">
      <w:pPr>
        <w:pStyle w:val="ListParagraph"/>
        <w:spacing w:after="0" w:line="240" w:lineRule="auto"/>
        <w:jc w:val="both"/>
        <w:outlineLvl w:val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888630" cy="3515361"/>
            <wp:effectExtent l="57150" t="57150" r="64370" b="66039"/>
            <wp:docPr id="2" name="Imagem 1" descr="Raio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o x.png"/>
                    <pic:cNvPicPr/>
                  </pic:nvPicPr>
                  <pic:blipFill>
                    <a:blip r:embed="rId6" cstate="print"/>
                    <a:srcRect t="3846"/>
                    <a:stretch>
                      <a:fillRect/>
                    </a:stretch>
                  </pic:blipFill>
                  <pic:spPr>
                    <a:xfrm>
                      <a:off x="0" y="0"/>
                      <a:ext cx="4889867" cy="3516251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DF0" w:rsidRDefault="00090913" w:rsidP="00090913">
      <w:pPr>
        <w:pStyle w:val="ListParagraph"/>
        <w:numPr>
          <w:ilvl w:val="0"/>
          <w:numId w:val="10"/>
        </w:numPr>
      </w:pPr>
      <w:r>
        <w:t>Eletrocardiograma:</w:t>
      </w:r>
    </w:p>
    <w:p w:rsidR="00090913" w:rsidRDefault="00090913" w:rsidP="00090913">
      <w:pPr>
        <w:pStyle w:val="ListParagraph"/>
      </w:pPr>
      <w:r>
        <w:rPr>
          <w:noProof/>
        </w:rPr>
        <w:drawing>
          <wp:inline distT="0" distB="0" distL="0" distR="0">
            <wp:extent cx="5395735" cy="3804249"/>
            <wp:effectExtent l="19050" t="0" r="0" b="0"/>
            <wp:docPr id="8" name="Imagem 7" descr="E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88" w:rsidRDefault="00035188">
      <w:pPr>
        <w:rPr>
          <w:b/>
        </w:rPr>
      </w:pPr>
      <w:r w:rsidRPr="00035188">
        <w:rPr>
          <w:b/>
        </w:rPr>
        <w:lastRenderedPageBreak/>
        <w:t>Fotos das lesões do paciente:</w:t>
      </w:r>
    </w:p>
    <w:p w:rsidR="00FE477F" w:rsidRDefault="00035188">
      <w:pPr>
        <w:rPr>
          <w:b/>
        </w:rPr>
      </w:pPr>
      <w:r>
        <w:rPr>
          <w:b/>
          <w:noProof/>
        </w:rPr>
        <w:drawing>
          <wp:inline distT="0" distB="0" distL="0" distR="0">
            <wp:extent cx="4704631" cy="2954364"/>
            <wp:effectExtent l="57150" t="57150" r="57869" b="55536"/>
            <wp:docPr id="3" name="Imagem 2" descr="mã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ão 2.png"/>
                    <pic:cNvPicPr/>
                  </pic:nvPicPr>
                  <pic:blipFill>
                    <a:blip r:embed="rId8" cstate="print"/>
                    <a:srcRect r="9507" b="26864"/>
                    <a:stretch>
                      <a:fillRect/>
                    </a:stretch>
                  </pic:blipFill>
                  <pic:spPr>
                    <a:xfrm>
                      <a:off x="0" y="0"/>
                      <a:ext cx="4698054" cy="2950234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1C99">
        <w:rPr>
          <w:b/>
        </w:rPr>
        <w:t>(Figura 1)</w:t>
      </w:r>
    </w:p>
    <w:p w:rsidR="00090913" w:rsidRDefault="00035188">
      <w:pPr>
        <w:rPr>
          <w:b/>
        </w:rPr>
      </w:pPr>
      <w:r>
        <w:rPr>
          <w:b/>
          <w:noProof/>
        </w:rPr>
        <w:drawing>
          <wp:inline distT="0" distB="0" distL="0" distR="0">
            <wp:extent cx="4707231" cy="3647081"/>
            <wp:effectExtent l="57150" t="57150" r="55269" b="48619"/>
            <wp:docPr id="4" name="Imagem 3" descr="m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ão.png"/>
                    <pic:cNvPicPr/>
                  </pic:nvPicPr>
                  <pic:blipFill>
                    <a:blip r:embed="rId9" cstate="print"/>
                    <a:srcRect r="9425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4707369" cy="36471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1C99">
        <w:rPr>
          <w:b/>
        </w:rPr>
        <w:t>(Figura 2)</w:t>
      </w:r>
    </w:p>
    <w:p w:rsidR="00035188" w:rsidRPr="00035188" w:rsidRDefault="0003518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84465" cy="3014177"/>
            <wp:effectExtent l="57150" t="57150" r="63735" b="52873"/>
            <wp:docPr id="5" name="Imagem 4" descr="o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o.png"/>
                    <pic:cNvPicPr/>
                  </pic:nvPicPr>
                  <pic:blipFill>
                    <a:blip r:embed="rId10" cstate="print"/>
                    <a:srcRect t="1778" r="15035" b="24038"/>
                    <a:stretch>
                      <a:fillRect/>
                    </a:stretch>
                  </pic:blipFill>
                  <pic:spPr>
                    <a:xfrm>
                      <a:off x="0" y="0"/>
                      <a:ext cx="4584465" cy="301417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1C99">
        <w:rPr>
          <w:b/>
        </w:rPr>
        <w:t>(Figura 3)</w:t>
      </w:r>
      <w:r>
        <w:rPr>
          <w:b/>
          <w:noProof/>
        </w:rPr>
        <w:drawing>
          <wp:inline distT="0" distB="0" distL="0" distR="0">
            <wp:extent cx="4592176" cy="3517789"/>
            <wp:effectExtent l="57150" t="57150" r="56024" b="63611"/>
            <wp:docPr id="6" name="Imagem 5" descr="pé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 2.png"/>
                    <pic:cNvPicPr/>
                  </pic:nvPicPr>
                  <pic:blipFill>
                    <a:blip r:embed="rId11" cstate="print"/>
                    <a:srcRect l="9814" t="3692" r="4996" b="9704"/>
                    <a:stretch>
                      <a:fillRect/>
                    </a:stretch>
                  </pic:blipFill>
                  <pic:spPr>
                    <a:xfrm>
                      <a:off x="0" y="0"/>
                      <a:ext cx="4592176" cy="3517789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1C99">
        <w:rPr>
          <w:b/>
        </w:rPr>
        <w:t>(Figura 4)</w:t>
      </w:r>
      <w:r>
        <w:rPr>
          <w:b/>
          <w:noProof/>
        </w:rPr>
        <w:lastRenderedPageBreak/>
        <w:drawing>
          <wp:inline distT="0" distB="0" distL="0" distR="0">
            <wp:extent cx="4316442" cy="3189246"/>
            <wp:effectExtent l="57150" t="57150" r="65058" b="49254"/>
            <wp:docPr id="7" name="Imagem 6" descr="p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.png"/>
                    <pic:cNvPicPr/>
                  </pic:nvPicPr>
                  <pic:blipFill>
                    <a:blip r:embed="rId12" cstate="print"/>
                    <a:srcRect t="21518" r="20021"/>
                    <a:stretch>
                      <a:fillRect/>
                    </a:stretch>
                  </pic:blipFill>
                  <pic:spPr>
                    <a:xfrm>
                      <a:off x="0" y="0"/>
                      <a:ext cx="4316442" cy="318924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1C99">
        <w:rPr>
          <w:b/>
        </w:rPr>
        <w:t>(Figura 5)</w:t>
      </w:r>
    </w:p>
    <w:p w:rsidR="00035188" w:rsidRDefault="00746CC7">
      <w:pPr>
        <w:rPr>
          <w:b/>
        </w:rPr>
      </w:pPr>
      <w:r w:rsidRPr="00746CC7">
        <w:rPr>
          <w:b/>
        </w:rPr>
        <w:t>Evolução</w:t>
      </w:r>
    </w:p>
    <w:p w:rsidR="00746CC7" w:rsidRPr="00746CC7" w:rsidRDefault="00746CC7" w:rsidP="00746CC7">
      <w:pPr>
        <w:spacing w:after="0" w:line="240" w:lineRule="auto"/>
        <w:jc w:val="both"/>
        <w:outlineLvl w:val="0"/>
        <w:rPr>
          <w:rFonts w:cstheme="minorHAnsi"/>
          <w:bCs/>
          <w:u w:val="single"/>
        </w:rPr>
      </w:pPr>
      <w:r w:rsidRPr="00746CC7">
        <w:rPr>
          <w:rFonts w:cstheme="minorHAnsi"/>
          <w:bCs/>
          <w:u w:val="single"/>
        </w:rPr>
        <w:t>Tratamento da infecção por S. Aureus e Evolução</w:t>
      </w:r>
    </w:p>
    <w:p w:rsidR="00746CC7" w:rsidRPr="00746CC7" w:rsidRDefault="00746CC7" w:rsidP="00746CC7">
      <w:pPr>
        <w:spacing w:after="0" w:line="240" w:lineRule="auto"/>
        <w:jc w:val="both"/>
        <w:rPr>
          <w:rFonts w:cstheme="minorHAnsi"/>
        </w:rPr>
      </w:pPr>
      <w:r w:rsidRPr="00746CC7">
        <w:rPr>
          <w:rFonts w:cstheme="minorHAnsi"/>
          <w:bCs/>
        </w:rPr>
        <w:t xml:space="preserve">Inicialmente (05/09/2011): </w:t>
      </w:r>
      <w:r w:rsidRPr="00746CC7">
        <w:rPr>
          <w:rFonts w:cstheme="minorHAnsi"/>
        </w:rPr>
        <w:t xml:space="preserve">oxacilina (droga de escolha para estafilococo da comunidade) + ceftriaxone por 10 dias, quando houve melhora progressiva do quadro, porém </w:t>
      </w:r>
      <w:r w:rsidR="00761F41">
        <w:rPr>
          <w:rFonts w:cstheme="minorHAnsi"/>
        </w:rPr>
        <w:t>com leucocitose persistente, Proteina C reativa elevada</w:t>
      </w:r>
      <w:r w:rsidRPr="00746CC7">
        <w:rPr>
          <w:rFonts w:cstheme="minorHAnsi"/>
        </w:rPr>
        <w:t xml:space="preserve"> e icterícia.</w:t>
      </w:r>
    </w:p>
    <w:p w:rsidR="00746CC7" w:rsidRPr="00746CC7" w:rsidRDefault="00746CC7" w:rsidP="00746CC7">
      <w:pPr>
        <w:spacing w:after="0" w:line="240" w:lineRule="auto"/>
        <w:jc w:val="both"/>
        <w:outlineLvl w:val="0"/>
        <w:rPr>
          <w:rFonts w:cstheme="minorHAnsi"/>
        </w:rPr>
      </w:pPr>
      <w:r w:rsidRPr="00746CC7">
        <w:rPr>
          <w:rFonts w:cstheme="minorHAnsi"/>
          <w:bCs/>
        </w:rPr>
        <w:t xml:space="preserve">Depois (14/09/2011): </w:t>
      </w:r>
      <w:r w:rsidRPr="00746CC7">
        <w:rPr>
          <w:rFonts w:cstheme="minorHAnsi"/>
        </w:rPr>
        <w:t>oxacilina 2g 4/4h EV.</w:t>
      </w:r>
    </w:p>
    <w:p w:rsidR="00746CC7" w:rsidRPr="00746CC7" w:rsidRDefault="00746CC7" w:rsidP="00746CC7">
      <w:pPr>
        <w:spacing w:after="0" w:line="240" w:lineRule="auto"/>
        <w:jc w:val="both"/>
        <w:outlineLvl w:val="0"/>
        <w:rPr>
          <w:rFonts w:cstheme="minorHAnsi"/>
        </w:rPr>
      </w:pPr>
      <w:r w:rsidRPr="00746CC7">
        <w:rPr>
          <w:rFonts w:cstheme="minorHAnsi"/>
        </w:rPr>
        <w:t xml:space="preserve">Como há endocardite o tratamento deve durar de </w:t>
      </w:r>
      <w:smartTag w:uri="urn:schemas-microsoft-com:office:smarttags" w:element="metricconverter">
        <w:smartTagPr>
          <w:attr w:name="ProductID" w:val="4 a"/>
        </w:smartTagPr>
        <w:r w:rsidRPr="00746CC7">
          <w:rPr>
            <w:rFonts w:cstheme="minorHAnsi"/>
          </w:rPr>
          <w:t>4 a</w:t>
        </w:r>
      </w:smartTag>
      <w:r w:rsidRPr="00746CC7">
        <w:rPr>
          <w:rFonts w:cstheme="minorHAnsi"/>
        </w:rPr>
        <w:t xml:space="preserve"> 6 semanas.</w:t>
      </w:r>
    </w:p>
    <w:p w:rsidR="00746CC7" w:rsidRPr="00746CC7" w:rsidRDefault="00746CC7" w:rsidP="00746CC7">
      <w:pPr>
        <w:spacing w:after="0" w:line="240" w:lineRule="auto"/>
        <w:jc w:val="both"/>
        <w:rPr>
          <w:rFonts w:cstheme="minorHAnsi"/>
        </w:rPr>
      </w:pPr>
    </w:p>
    <w:p w:rsidR="00746CC7" w:rsidRPr="00746CC7" w:rsidRDefault="00746CC7" w:rsidP="00746CC7">
      <w:pPr>
        <w:spacing w:after="0" w:line="240" w:lineRule="auto"/>
        <w:jc w:val="both"/>
        <w:outlineLvl w:val="0"/>
        <w:rPr>
          <w:rFonts w:cstheme="minorHAnsi"/>
          <w:bCs/>
          <w:u w:val="single"/>
        </w:rPr>
      </w:pPr>
      <w:r w:rsidRPr="00746CC7">
        <w:rPr>
          <w:rFonts w:cstheme="minorHAnsi"/>
          <w:bCs/>
          <w:u w:val="single"/>
        </w:rPr>
        <w:t>Tratamento da endocardite bacteriana e Evolução</w:t>
      </w:r>
    </w:p>
    <w:p w:rsidR="00746CC7" w:rsidRPr="00746CC7" w:rsidRDefault="00746CC7" w:rsidP="00746CC7">
      <w:pPr>
        <w:spacing w:after="0" w:line="240" w:lineRule="auto"/>
        <w:jc w:val="both"/>
        <w:rPr>
          <w:rFonts w:cstheme="minorHAnsi"/>
        </w:rPr>
      </w:pPr>
      <w:r w:rsidRPr="00746CC7">
        <w:rPr>
          <w:rFonts w:cstheme="minorHAnsi"/>
        </w:rPr>
        <w:t>Foi realizada substituição da valva mitral por valva metálica. A ventilação mecânica realizada durante a cirurgia causou pneumonia, o que piorou o estado geral, iniciando um quadro de delirium. Foi necessária a troca da oxacilina por cefepime e lizonida. Após, houve melhora da dispnéia aos mínimos esforços, dispnéia paroxística noturna e ortopnéia.</w:t>
      </w:r>
    </w:p>
    <w:p w:rsidR="00746CC7" w:rsidRDefault="00746CC7"/>
    <w:p w:rsidR="00461412" w:rsidRDefault="00461412">
      <w:pPr>
        <w:rPr>
          <w:b/>
        </w:rPr>
      </w:pPr>
      <w:r w:rsidRPr="00461412">
        <w:rPr>
          <w:b/>
        </w:rPr>
        <w:t>Breve resumo</w:t>
      </w:r>
    </w:p>
    <w:p w:rsidR="00B903C8" w:rsidRPr="00035BE1" w:rsidRDefault="00C3570A" w:rsidP="00035BE1">
      <w:pPr>
        <w:spacing w:after="0" w:line="240" w:lineRule="auto"/>
        <w:jc w:val="both"/>
      </w:pPr>
      <w:r w:rsidRPr="00035BE1">
        <w:t xml:space="preserve">Até a </w:t>
      </w:r>
      <w:r w:rsidR="00035BE1">
        <w:t>década de 40 a endocardite infecciosa(EI)</w:t>
      </w:r>
      <w:r w:rsidRPr="00035BE1">
        <w:t xml:space="preserve"> era uma doença preponderante de indivíduos jovens</w:t>
      </w:r>
      <w:r w:rsidR="00035BE1">
        <w:t>.</w:t>
      </w:r>
      <w:r w:rsidRPr="00035BE1">
        <w:t xml:space="preserve">Nos últimos 50 anos, o perfil se modificou, afetando indivíduos idosos, com maior número de casos relacionados </w:t>
      </w:r>
      <w:r w:rsidR="00035BE1">
        <w:t>a doença</w:t>
      </w:r>
      <w:r w:rsidRPr="00035BE1">
        <w:t xml:space="preserve"> aterosclerótico degenerativa</w:t>
      </w:r>
      <w:r w:rsidR="00035BE1">
        <w:t>.</w:t>
      </w:r>
    </w:p>
    <w:p w:rsidR="00B903C8" w:rsidRPr="00035BE1" w:rsidRDefault="00C3570A" w:rsidP="00035BE1">
      <w:pPr>
        <w:spacing w:after="0" w:line="240" w:lineRule="auto"/>
        <w:jc w:val="both"/>
      </w:pPr>
      <w:r w:rsidRPr="00035BE1">
        <w:t>É uma doença de alta morbimortalidade, variando entre 1,9 a 6,2/100.000 indivíduos por ano.</w:t>
      </w:r>
      <w:r w:rsidR="00035BE1">
        <w:t xml:space="preserve"> Sendo a</w:t>
      </w:r>
      <w:r w:rsidRPr="00035BE1">
        <w:t xml:space="preserve"> lesão característica da EI uma estrutura de fi</w:t>
      </w:r>
      <w:r w:rsidR="00035BE1">
        <w:t>brina, contendo eritrócitos, células inflamatórias e microorganismos, d</w:t>
      </w:r>
      <w:r w:rsidRPr="00035BE1">
        <w:t>esenvolve-se em regiões de endotélio</w:t>
      </w:r>
      <w:r w:rsidR="00035BE1">
        <w:t xml:space="preserve"> lesado expondo tecido colagenoso,</w:t>
      </w:r>
      <w:r w:rsidR="002371D3">
        <w:t>ocorre</w:t>
      </w:r>
      <w:r w:rsidR="00035BE1">
        <w:t xml:space="preserve"> f</w:t>
      </w:r>
      <w:r w:rsidRPr="00035BE1">
        <w:t>ormação de trombo de fibrina, inicialmente asséptico, com f</w:t>
      </w:r>
      <w:r w:rsidR="00035BE1">
        <w:t>unção de reparação do endotélio.</w:t>
      </w:r>
      <w:r w:rsidR="002371D3">
        <w:t>Pode existir</w:t>
      </w:r>
      <w:r w:rsidRPr="00035BE1">
        <w:t xml:space="preserve"> eventual colonização durante episódio de bacteremia por microorg</w:t>
      </w:r>
      <w:r w:rsidR="00035BE1">
        <w:t>anismos</w:t>
      </w:r>
      <w:r w:rsidRPr="00035BE1">
        <w:t xml:space="preserve"> patológicos.</w:t>
      </w:r>
    </w:p>
    <w:p w:rsidR="002A3785" w:rsidRPr="00035BE1" w:rsidRDefault="00C3570A" w:rsidP="00035BE1">
      <w:pPr>
        <w:spacing w:after="0" w:line="240" w:lineRule="auto"/>
        <w:jc w:val="both"/>
      </w:pPr>
      <w:r w:rsidRPr="00035BE1">
        <w:t>O i</w:t>
      </w:r>
      <w:r w:rsidR="002371D3">
        <w:t>nício de um processo infeccioso</w:t>
      </w:r>
      <w:r w:rsidRPr="00035BE1">
        <w:t xml:space="preserve"> cria condições para maior adesão plaquetária, deposição de fibrina, eritrócitos e células inflamatórias com o crescimento da vegetação.Trata-se de um pro</w:t>
      </w:r>
      <w:r w:rsidR="002A3785" w:rsidRPr="00035BE1">
        <w:t>cesso  infeccioso que acomete o endocárdio valvar e também tecidos extracardíacos.</w:t>
      </w:r>
    </w:p>
    <w:p w:rsidR="00035BE1" w:rsidRDefault="00C3570A" w:rsidP="00035BE1">
      <w:pPr>
        <w:spacing w:after="0" w:line="240" w:lineRule="auto"/>
        <w:jc w:val="both"/>
      </w:pPr>
      <w:r w:rsidRPr="00035BE1">
        <w:t>A colonização de ca</w:t>
      </w:r>
      <w:r w:rsidR="002A3785" w:rsidRPr="00035BE1">
        <w:t xml:space="preserve">teteres centrais e fios de </w:t>
      </w:r>
      <w:r w:rsidR="00035BE1">
        <w:t xml:space="preserve"> marcapasso podem gerar</w:t>
      </w:r>
      <w:r w:rsidR="002A3785" w:rsidRPr="00035BE1">
        <w:t xml:space="preserve"> um quadro semelhante EI.</w:t>
      </w:r>
    </w:p>
    <w:p w:rsidR="00461412" w:rsidRPr="00035BE1" w:rsidRDefault="00035BE1" w:rsidP="00035BE1">
      <w:pPr>
        <w:spacing w:after="0" w:line="240" w:lineRule="auto"/>
        <w:jc w:val="both"/>
      </w:pPr>
      <w:r w:rsidRPr="00035BE1">
        <w:rPr>
          <w:b/>
        </w:rPr>
        <w:lastRenderedPageBreak/>
        <w:t>Manifestações clínicas</w:t>
      </w:r>
    </w:p>
    <w:p w:rsidR="00B903C8" w:rsidRDefault="00C3570A" w:rsidP="00035BE1">
      <w:pPr>
        <w:spacing w:after="0" w:line="240" w:lineRule="auto"/>
        <w:jc w:val="both"/>
      </w:pPr>
      <w:r w:rsidRPr="00035BE1">
        <w:t xml:space="preserve">Os sintomas </w:t>
      </w:r>
      <w:r w:rsidR="00035BE1">
        <w:t>aparecem</w:t>
      </w:r>
      <w:r w:rsidRPr="00035BE1">
        <w:t xml:space="preserve"> geralmente duas semanas após</w:t>
      </w:r>
      <w:r w:rsidR="00035BE1">
        <w:t xml:space="preserve"> </w:t>
      </w:r>
      <w:r w:rsidR="002A3785" w:rsidRPr="00035BE1">
        <w:t>o início do processo</w:t>
      </w:r>
      <w:r w:rsidR="00035BE1">
        <w:t xml:space="preserve"> infeccioso</w:t>
      </w:r>
      <w:r w:rsidR="002A3785" w:rsidRPr="00035BE1">
        <w:t xml:space="preserve"> cursando com febre, astenia, fraqueza, </w:t>
      </w:r>
      <w:r w:rsidR="00035BE1">
        <w:t>perda de peso, sudorese noturna e</w:t>
      </w:r>
      <w:r w:rsidR="002A3785" w:rsidRPr="00035BE1">
        <w:t xml:space="preserve"> hiporexia</w:t>
      </w:r>
      <w:r w:rsidR="00035BE1">
        <w:t>.</w:t>
      </w:r>
      <w:r w:rsidRPr="00035BE1">
        <w:t>Casos agudos, causados por microorganismos mais agressivos,  cursam com uma evolução dramática, já apresentando sepse grave e choque séptico</w:t>
      </w:r>
      <w:r w:rsidR="00035BE1">
        <w:t xml:space="preserve"> nos primeiros dias de evolução;s</w:t>
      </w:r>
      <w:r w:rsidRPr="00035BE1">
        <w:t>opros cardíac</w:t>
      </w:r>
      <w:r w:rsidR="00035BE1">
        <w:t>os estão quase sempre presentes.</w:t>
      </w:r>
      <w:r w:rsidRPr="00035BE1">
        <w:t xml:space="preserve"> Esplenomegalia, baqueteamento digital e petéquias tendem a ocorrer em evolução mais longas.</w:t>
      </w:r>
    </w:p>
    <w:p w:rsidR="00035BE1" w:rsidRDefault="00035BE1" w:rsidP="00035BE1">
      <w:pPr>
        <w:spacing w:after="0" w:line="240" w:lineRule="auto"/>
        <w:jc w:val="both"/>
      </w:pPr>
      <w:r>
        <w:t>Outras manifestações possíveis são:e</w:t>
      </w:r>
      <w:r w:rsidR="00C3570A" w:rsidRPr="00035BE1">
        <w:t>mbolização para artéria cerebral média;</w:t>
      </w:r>
      <w:r>
        <w:t>a</w:t>
      </w:r>
      <w:r w:rsidR="00C3570A" w:rsidRPr="00035BE1">
        <w:t>bscessos cerebrais,</w:t>
      </w:r>
      <w:r w:rsidR="002A3785" w:rsidRPr="00035BE1">
        <w:t>meningites, vasculites e hemorragia intracraniana;</w:t>
      </w:r>
      <w:r w:rsidR="00C3570A" w:rsidRPr="00035BE1">
        <w:t xml:space="preserve">ICC; miocardite, IAM, </w:t>
      </w:r>
      <w:r>
        <w:t>abscessos cardíacos;</w:t>
      </w:r>
      <w:r w:rsidR="00C3570A" w:rsidRPr="00035BE1">
        <w:t>Manchas de Janeway;</w:t>
      </w:r>
      <w:r>
        <w:t>h</w:t>
      </w:r>
      <w:r w:rsidR="00C3570A" w:rsidRPr="00035BE1">
        <w:t>emorragias lineares</w:t>
      </w:r>
      <w:r>
        <w:t xml:space="preserve"> </w:t>
      </w:r>
      <w:r w:rsidR="002A3785" w:rsidRPr="00035BE1">
        <w:t>em leitos ungueais;</w:t>
      </w:r>
      <w:r w:rsidR="00C3570A" w:rsidRPr="00035BE1">
        <w:t>Nódulos de Osler;Manchas de Roth;</w:t>
      </w:r>
      <w:r>
        <w:t>m</w:t>
      </w:r>
      <w:r w:rsidR="00C3570A" w:rsidRPr="00035BE1">
        <w:t>ialgias e artralgias;</w:t>
      </w:r>
      <w:r>
        <w:t>e</w:t>
      </w:r>
      <w:r w:rsidR="00C3570A" w:rsidRPr="00035BE1">
        <w:t>mbolização sistêmica;TEP;Manifestações renais</w:t>
      </w:r>
      <w:r>
        <w:t>.</w:t>
      </w:r>
    </w:p>
    <w:p w:rsidR="003E32C7" w:rsidRDefault="003E32C7" w:rsidP="00035BE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3961130"/>
            <wp:effectExtent l="57150" t="57150" r="48260" b="58420"/>
            <wp:docPr id="11" name="Imagem 10" descr="t-critérios de du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critérios de duk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113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785" w:rsidRDefault="002A3785" w:rsidP="00035BE1">
      <w:pPr>
        <w:spacing w:after="0" w:line="240" w:lineRule="auto"/>
        <w:jc w:val="both"/>
        <w:rPr>
          <w:b/>
        </w:rPr>
      </w:pPr>
      <w:r w:rsidRPr="00035BE1">
        <w:rPr>
          <w:b/>
        </w:rPr>
        <w:t>Endocardite por estafilococos</w:t>
      </w:r>
    </w:p>
    <w:p w:rsidR="000116FA" w:rsidRDefault="000116FA" w:rsidP="000116FA">
      <w:pPr>
        <w:spacing w:after="0" w:line="240" w:lineRule="auto"/>
        <w:jc w:val="both"/>
      </w:pPr>
      <w:r w:rsidRPr="000116FA">
        <w:t>A antibioticoterapia e a cirurgia cardíaca mudaram o prognóstico da EI</w:t>
      </w:r>
      <w:r>
        <w:t xml:space="preserve"> </w:t>
      </w:r>
      <w:r w:rsidRPr="000116FA">
        <w:t>radicalmente. Inicialmente a antibioticoterapia é administrada de forma empírica com o uso de</w:t>
      </w:r>
      <w:r>
        <w:t xml:space="preserve"> </w:t>
      </w:r>
      <w:r w:rsidRPr="000116FA">
        <w:t>antibiótico de amplo espectro, concomitante a coleta de material para a hemocultura. Após o</w:t>
      </w:r>
      <w:r>
        <w:t xml:space="preserve"> </w:t>
      </w:r>
      <w:r w:rsidRPr="000116FA">
        <w:t>resultado das culturas muda-se (se necessário) a terapia de acordo com o microorganismo</w:t>
      </w:r>
      <w:r>
        <w:t xml:space="preserve"> </w:t>
      </w:r>
      <w:r w:rsidRPr="000116FA">
        <w:t>isolado. Os estafilococos são quase sempre resistentes a penicilina, nos raros sensíveis o</w:t>
      </w:r>
      <w:r>
        <w:t xml:space="preserve"> </w:t>
      </w:r>
      <w:r w:rsidRPr="000116FA">
        <w:t>tratamento por quatro semanas oferece bons resultados, e naqueles alérgicos podem ser</w:t>
      </w:r>
      <w:r>
        <w:t xml:space="preserve"> </w:t>
      </w:r>
      <w:r w:rsidRPr="000116FA">
        <w:t>usados a vancomicina ou cefazolina. No entanto, o uso de cefalosporinas deve ser evitado em</w:t>
      </w:r>
      <w:r>
        <w:t xml:space="preserve"> </w:t>
      </w:r>
      <w:r w:rsidRPr="000116FA">
        <w:t>caso de história de reação anafilática à penicilina.</w:t>
      </w:r>
    </w:p>
    <w:p w:rsidR="000116FA" w:rsidRPr="000116FA" w:rsidRDefault="000116FA" w:rsidP="000116FA">
      <w:pPr>
        <w:spacing w:after="0" w:line="240" w:lineRule="auto"/>
        <w:jc w:val="both"/>
      </w:pPr>
      <w:r w:rsidRPr="000116FA">
        <w:t xml:space="preserve"> Os agentes de escolha contra os sensíveis a meticilina são as</w:t>
      </w:r>
      <w:r>
        <w:t xml:space="preserve"> </w:t>
      </w:r>
      <w:r w:rsidRPr="000116FA">
        <w:t xml:space="preserve">penicilinas antiestafilocócicas semi-sintéticas tais como, oxacilina e nafcilina </w:t>
      </w:r>
      <w:r w:rsidR="003F13DD">
        <w:t>.</w:t>
      </w:r>
    </w:p>
    <w:p w:rsidR="000116FA" w:rsidRPr="000116FA" w:rsidRDefault="000116FA" w:rsidP="00C44217">
      <w:pPr>
        <w:tabs>
          <w:tab w:val="left" w:pos="703"/>
        </w:tabs>
        <w:spacing w:after="0" w:line="240" w:lineRule="auto"/>
        <w:jc w:val="both"/>
      </w:pPr>
      <w:r w:rsidRPr="000116FA">
        <w:t>Os estafilococos meticilina resistentes exigem uso de vancomicina, a qual em alguns estudos</w:t>
      </w:r>
      <w:r>
        <w:t xml:space="preserve"> </w:t>
      </w:r>
      <w:r w:rsidRPr="000116FA">
        <w:t>revelou-se menos eficaz que a oxacilina, nafcilina e cefazolina em curar EI estafilocócicas, e</w:t>
      </w:r>
      <w:r>
        <w:t xml:space="preserve"> </w:t>
      </w:r>
      <w:r w:rsidRPr="000116FA">
        <w:t>com alta taxa de recidiva</w:t>
      </w:r>
      <w:r w:rsidR="00C44217">
        <w:t>(p</w:t>
      </w:r>
      <w:r w:rsidR="00C44217" w:rsidRPr="00035BE1">
        <w:t>ossíveis causas incluem a ligação da vancomicina a proteínas séricas, baixa penetração em vege</w:t>
      </w:r>
      <w:r w:rsidR="00C44217">
        <w:t>tações, rápida eliminação renal</w:t>
      </w:r>
      <w:r w:rsidR="00C44217" w:rsidRPr="00035BE1">
        <w:t xml:space="preserve"> e baixa eficácia contra</w:t>
      </w:r>
      <w:r w:rsidR="00C44217">
        <w:t xml:space="preserve"> bactérias de crescimento lento)</w:t>
      </w:r>
      <w:r w:rsidRPr="000116FA">
        <w:t>. Em EI de válvulas naturais os estafilococos resistentes a meticilina</w:t>
      </w:r>
      <w:r>
        <w:t xml:space="preserve"> </w:t>
      </w:r>
      <w:r w:rsidRPr="000116FA">
        <w:t xml:space="preserve">devem ser tratados com vancomicina com adição de gentamicina, durante os 3-5 </w:t>
      </w:r>
      <w:r w:rsidRPr="000116FA">
        <w:lastRenderedPageBreak/>
        <w:t>primeiros</w:t>
      </w:r>
      <w:r>
        <w:t xml:space="preserve"> </w:t>
      </w:r>
      <w:r w:rsidRPr="000116FA">
        <w:t>dias. Os pacientes com EI por estafilococos resistentes apresentam uma evolução clínica mais</w:t>
      </w:r>
      <w:r>
        <w:t xml:space="preserve"> </w:t>
      </w:r>
      <w:r w:rsidRPr="000116FA">
        <w:t>complicada</w:t>
      </w:r>
      <w:r>
        <w:t>.</w:t>
      </w:r>
    </w:p>
    <w:p w:rsidR="00AE2797" w:rsidRPr="00035BE1" w:rsidRDefault="00AE2797" w:rsidP="00EA2D9C">
      <w:pPr>
        <w:tabs>
          <w:tab w:val="left" w:pos="703"/>
        </w:tabs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400040" cy="4055745"/>
            <wp:effectExtent l="57150" t="57150" r="48260" b="59055"/>
            <wp:docPr id="9" name="Imagem 8" descr="terapia EI por staf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apia EI por stafil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74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03C8" w:rsidRDefault="00C3570A" w:rsidP="00C3570A">
      <w:pPr>
        <w:tabs>
          <w:tab w:val="left" w:pos="703"/>
        </w:tabs>
        <w:spacing w:after="0" w:line="240" w:lineRule="auto"/>
        <w:jc w:val="both"/>
      </w:pPr>
      <w:r w:rsidRPr="00035BE1">
        <w:t>Há dados experimentais</w:t>
      </w:r>
      <w:r w:rsidR="00EA2D9C">
        <w:t xml:space="preserve"> de</w:t>
      </w:r>
      <w:r w:rsidRPr="00035BE1">
        <w:t xml:space="preserve"> que a adição de um aminoglicosídeo durantes os primeiros dias de tratam</w:t>
      </w:r>
      <w:r w:rsidR="00EA2D9C">
        <w:t>ento pode levar a</w:t>
      </w:r>
      <w:r w:rsidRPr="00035BE1">
        <w:t xml:space="preserve"> esterilização mais precoce das vegetações</w:t>
      </w:r>
      <w:r w:rsidR="00EA2D9C">
        <w:t>.</w:t>
      </w:r>
      <w:r w:rsidRPr="00035BE1">
        <w:t xml:space="preserve">Normalmente, o tratamento dura cerca de </w:t>
      </w:r>
      <w:r w:rsidRPr="00035BE1">
        <w:rPr>
          <w:bCs/>
          <w:u w:val="single"/>
        </w:rPr>
        <w:t>6 semanas</w:t>
      </w:r>
      <w:r w:rsidRPr="00035BE1">
        <w:t>, mas pode ser prolongado em caso de abscessos metastáticos ou miocárdicos, presença de próteses o</w:t>
      </w:r>
      <w:r w:rsidR="00EA2D9C">
        <w:t>u curso clínico mais complicado.</w:t>
      </w:r>
    </w:p>
    <w:p w:rsidR="00B903C8" w:rsidRPr="00035BE1" w:rsidRDefault="00C3570A" w:rsidP="00C3570A">
      <w:pPr>
        <w:tabs>
          <w:tab w:val="left" w:pos="703"/>
        </w:tabs>
        <w:spacing w:after="0" w:line="240" w:lineRule="auto"/>
        <w:jc w:val="both"/>
      </w:pPr>
      <w:r w:rsidRPr="00035BE1">
        <w:t xml:space="preserve">Na presença de corpos estranhos intracardíacos (próteses, fios de marcapasso, desfibriladores, etc) a maioria dos casos é causada </w:t>
      </w:r>
      <w:r w:rsidR="00EA2D9C">
        <w:t>por estafilococos resistentes a meticilina</w:t>
      </w:r>
      <w:r w:rsidRPr="00035BE1">
        <w:t xml:space="preserve"> e devem ser tratados com vancomicina mais rifampicina por 6 a 8 semanas, associadas a um aminoglicosí</w:t>
      </w:r>
      <w:r w:rsidR="00EA2D9C">
        <w:t>deo  nas primeiras duas semanas.</w:t>
      </w:r>
    </w:p>
    <w:p w:rsidR="002A3785" w:rsidRDefault="002A3785" w:rsidP="002A3785">
      <w:pPr>
        <w:rPr>
          <w:b/>
        </w:rPr>
      </w:pPr>
    </w:p>
    <w:p w:rsidR="006130D0" w:rsidRPr="00461412" w:rsidRDefault="006130D0" w:rsidP="002A378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8336" cy="3881887"/>
            <wp:effectExtent l="57150" t="57150" r="49964" b="61463"/>
            <wp:docPr id="10" name="Imagem 9" descr="trat 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t c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311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130D0" w:rsidRPr="00461412" w:rsidSect="00CC0D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8FF"/>
    <w:multiLevelType w:val="hybridMultilevel"/>
    <w:tmpl w:val="9A66CA18"/>
    <w:lvl w:ilvl="0" w:tplc="B1965C6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6668D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A8F3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8737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36F21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F20596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DC463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C84EA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80372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F41C4"/>
    <w:multiLevelType w:val="hybridMultilevel"/>
    <w:tmpl w:val="652480EE"/>
    <w:lvl w:ilvl="0" w:tplc="CD2EF3A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A2A05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58AD9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2197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C2939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6AB9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AF55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52BED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BC4B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106356"/>
    <w:multiLevelType w:val="hybridMultilevel"/>
    <w:tmpl w:val="065C6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2567D"/>
    <w:multiLevelType w:val="hybridMultilevel"/>
    <w:tmpl w:val="8836142C"/>
    <w:lvl w:ilvl="0" w:tplc="4D66BA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5023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4C2C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A40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821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436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832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927F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AAF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B54E87"/>
    <w:multiLevelType w:val="hybridMultilevel"/>
    <w:tmpl w:val="BCD25564"/>
    <w:lvl w:ilvl="0" w:tplc="6B46B8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C03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E3E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5C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8AB2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403C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0CAA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363D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682F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C81A14"/>
    <w:multiLevelType w:val="hybridMultilevel"/>
    <w:tmpl w:val="3998C9C6"/>
    <w:lvl w:ilvl="0" w:tplc="45DA08B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74A02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7CA102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12B10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1E17B8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E55F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67F1E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EC3AD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0F966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4179BA"/>
    <w:multiLevelType w:val="hybridMultilevel"/>
    <w:tmpl w:val="2E7EE8DA"/>
    <w:lvl w:ilvl="0" w:tplc="938034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AABB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BE32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AA00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265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B05E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C30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69A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2AE0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FD403E"/>
    <w:multiLevelType w:val="hybridMultilevel"/>
    <w:tmpl w:val="AEB4D10A"/>
    <w:lvl w:ilvl="0" w:tplc="FF9004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5B9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0685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AA08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0EF5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030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62FC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CE2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6031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450A92"/>
    <w:multiLevelType w:val="hybridMultilevel"/>
    <w:tmpl w:val="71C887DA"/>
    <w:lvl w:ilvl="0" w:tplc="23B4F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A6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96E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8CF8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481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D846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98AE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4A5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BCDC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B6532F"/>
    <w:multiLevelType w:val="hybridMultilevel"/>
    <w:tmpl w:val="0CB85E5E"/>
    <w:lvl w:ilvl="0" w:tplc="CB7047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28E6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684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6BC0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A6DB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8DE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DE02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6A44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42D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F24259"/>
    <w:multiLevelType w:val="hybridMultilevel"/>
    <w:tmpl w:val="0AE8E6E8"/>
    <w:lvl w:ilvl="0" w:tplc="E9B219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2B4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A609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8A90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E213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0CDA2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5ACF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CB01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CA00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964483"/>
    <w:multiLevelType w:val="hybridMultilevel"/>
    <w:tmpl w:val="D6BC67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2240C"/>
    <w:multiLevelType w:val="hybridMultilevel"/>
    <w:tmpl w:val="2124B916"/>
    <w:lvl w:ilvl="0" w:tplc="F300D33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62B70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0AC7BE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A4F77A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24F3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FA2A0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EA402E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74035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BA245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DA3CF3"/>
    <w:multiLevelType w:val="hybridMultilevel"/>
    <w:tmpl w:val="E51C19C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155D6"/>
    <w:multiLevelType w:val="hybridMultilevel"/>
    <w:tmpl w:val="16FE7A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5594D"/>
    <w:multiLevelType w:val="hybridMultilevel"/>
    <w:tmpl w:val="472CEC14"/>
    <w:lvl w:ilvl="0" w:tplc="40706B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4A1E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3647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6C6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260D7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2ADF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A72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82B9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4D23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9C48E5"/>
    <w:multiLevelType w:val="hybridMultilevel"/>
    <w:tmpl w:val="6E60F714"/>
    <w:lvl w:ilvl="0" w:tplc="3E6073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A88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D2D4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8ADA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A69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D625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C56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25F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29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CD1367"/>
    <w:multiLevelType w:val="hybridMultilevel"/>
    <w:tmpl w:val="18409D48"/>
    <w:lvl w:ilvl="0" w:tplc="4CF4AE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AEDC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7401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2670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EE0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AF9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06430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7EB62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4AE3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0E6380"/>
    <w:multiLevelType w:val="hybridMultilevel"/>
    <w:tmpl w:val="E26C0870"/>
    <w:lvl w:ilvl="0" w:tplc="F49805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24AC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C75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6BA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CEA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305E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8C63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36B5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2FD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3F7EBD"/>
    <w:multiLevelType w:val="hybridMultilevel"/>
    <w:tmpl w:val="231E9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622D2"/>
    <w:multiLevelType w:val="hybridMultilevel"/>
    <w:tmpl w:val="32FA0DDC"/>
    <w:lvl w:ilvl="0" w:tplc="11707568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FE40A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38A25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002460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223E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0A80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2205F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EC1AD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C32B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6B692D"/>
    <w:multiLevelType w:val="hybridMultilevel"/>
    <w:tmpl w:val="69E60824"/>
    <w:lvl w:ilvl="0" w:tplc="AA4E0D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3410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92E6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2AE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4C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8AF0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1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9623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6AA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9116F9"/>
    <w:multiLevelType w:val="hybridMultilevel"/>
    <w:tmpl w:val="2C9818D4"/>
    <w:lvl w:ilvl="0" w:tplc="BDFC19E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621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A0A1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4CDB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880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3A1BC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4DC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4418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23F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8E71EC"/>
    <w:multiLevelType w:val="hybridMultilevel"/>
    <w:tmpl w:val="8EEEBF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57B10"/>
    <w:multiLevelType w:val="hybridMultilevel"/>
    <w:tmpl w:val="DF72CE10"/>
    <w:lvl w:ilvl="0" w:tplc="F2368E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9EEA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76CA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2AE4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EE2E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263E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44D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E36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242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47090E"/>
    <w:multiLevelType w:val="hybridMultilevel"/>
    <w:tmpl w:val="2856C384"/>
    <w:lvl w:ilvl="0" w:tplc="57F824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326CA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819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EC6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7A3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817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B05E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EE7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6E6F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25"/>
  </w:num>
  <w:num w:numId="5">
    <w:abstractNumId w:val="19"/>
  </w:num>
  <w:num w:numId="6">
    <w:abstractNumId w:val="2"/>
  </w:num>
  <w:num w:numId="7">
    <w:abstractNumId w:val="11"/>
  </w:num>
  <w:num w:numId="8">
    <w:abstractNumId w:val="23"/>
  </w:num>
  <w:num w:numId="9">
    <w:abstractNumId w:val="14"/>
  </w:num>
  <w:num w:numId="10">
    <w:abstractNumId w:val="13"/>
  </w:num>
  <w:num w:numId="11">
    <w:abstractNumId w:val="7"/>
  </w:num>
  <w:num w:numId="12">
    <w:abstractNumId w:val="15"/>
  </w:num>
  <w:num w:numId="13">
    <w:abstractNumId w:val="22"/>
  </w:num>
  <w:num w:numId="14">
    <w:abstractNumId w:val="24"/>
  </w:num>
  <w:num w:numId="15">
    <w:abstractNumId w:val="18"/>
  </w:num>
  <w:num w:numId="16">
    <w:abstractNumId w:val="21"/>
  </w:num>
  <w:num w:numId="17">
    <w:abstractNumId w:val="4"/>
  </w:num>
  <w:num w:numId="18">
    <w:abstractNumId w:val="6"/>
  </w:num>
  <w:num w:numId="19">
    <w:abstractNumId w:val="8"/>
  </w:num>
  <w:num w:numId="20">
    <w:abstractNumId w:val="16"/>
  </w:num>
  <w:num w:numId="21">
    <w:abstractNumId w:val="3"/>
  </w:num>
  <w:num w:numId="22">
    <w:abstractNumId w:val="12"/>
  </w:num>
  <w:num w:numId="23">
    <w:abstractNumId w:val="5"/>
  </w:num>
  <w:num w:numId="24">
    <w:abstractNumId w:val="20"/>
  </w:num>
  <w:num w:numId="25">
    <w:abstractNumId w:val="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F3264"/>
    <w:rsid w:val="00007183"/>
    <w:rsid w:val="000116FA"/>
    <w:rsid w:val="00035188"/>
    <w:rsid w:val="00035BE1"/>
    <w:rsid w:val="00090913"/>
    <w:rsid w:val="00120470"/>
    <w:rsid w:val="00120C73"/>
    <w:rsid w:val="00123237"/>
    <w:rsid w:val="00174F84"/>
    <w:rsid w:val="001A06B3"/>
    <w:rsid w:val="002371D3"/>
    <w:rsid w:val="00241A30"/>
    <w:rsid w:val="0026274A"/>
    <w:rsid w:val="002A3785"/>
    <w:rsid w:val="002F3264"/>
    <w:rsid w:val="003E32C7"/>
    <w:rsid w:val="003F13DD"/>
    <w:rsid w:val="003F5687"/>
    <w:rsid w:val="00414A16"/>
    <w:rsid w:val="00461412"/>
    <w:rsid w:val="004C4D38"/>
    <w:rsid w:val="004D5C86"/>
    <w:rsid w:val="00531C99"/>
    <w:rsid w:val="005923E8"/>
    <w:rsid w:val="005E0CD6"/>
    <w:rsid w:val="006130D0"/>
    <w:rsid w:val="00656BCF"/>
    <w:rsid w:val="00746CC7"/>
    <w:rsid w:val="00761F41"/>
    <w:rsid w:val="00774340"/>
    <w:rsid w:val="00795436"/>
    <w:rsid w:val="007F2851"/>
    <w:rsid w:val="00870A80"/>
    <w:rsid w:val="008A3B0C"/>
    <w:rsid w:val="009149DD"/>
    <w:rsid w:val="009242A6"/>
    <w:rsid w:val="009D2E8E"/>
    <w:rsid w:val="00A25A84"/>
    <w:rsid w:val="00AD1573"/>
    <w:rsid w:val="00AE2797"/>
    <w:rsid w:val="00B903C8"/>
    <w:rsid w:val="00C0796E"/>
    <w:rsid w:val="00C3570A"/>
    <w:rsid w:val="00C44217"/>
    <w:rsid w:val="00C76F51"/>
    <w:rsid w:val="00CC0DF0"/>
    <w:rsid w:val="00E348BF"/>
    <w:rsid w:val="00E65DE7"/>
    <w:rsid w:val="00EA2D9C"/>
    <w:rsid w:val="00F42684"/>
    <w:rsid w:val="00F44359"/>
    <w:rsid w:val="00F8640E"/>
    <w:rsid w:val="00FE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264"/>
    <w:rPr>
      <w:rFonts w:eastAsiaTheme="minorEastAsia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64"/>
    <w:rPr>
      <w:rFonts w:ascii="Tahoma" w:eastAsiaTheme="minorEastAsia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34"/>
    <w:qFormat/>
    <w:rsid w:val="00656B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2832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4178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1785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1504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926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6569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4711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0124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4297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7651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2003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0029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533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0406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6297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390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305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31920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8897">
          <w:marLeft w:val="23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486">
          <w:marLeft w:val="5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7923">
          <w:marLeft w:val="5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5698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726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5812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7546">
          <w:marLeft w:val="23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8256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384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6043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3333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8032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6944">
          <w:marLeft w:val="533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3691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070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323">
          <w:marLeft w:val="5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191">
          <w:marLeft w:val="51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8313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4966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542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4271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3405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291">
          <w:marLeft w:val="518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1543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Valdes Roberto Bollela</cp:lastModifiedBy>
  <cp:revision>3</cp:revision>
  <dcterms:created xsi:type="dcterms:W3CDTF">2013-09-29T23:43:00Z</dcterms:created>
  <dcterms:modified xsi:type="dcterms:W3CDTF">2013-09-29T23:45:00Z</dcterms:modified>
</cp:coreProperties>
</file>