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9A" w:rsidRPr="00486EB9" w:rsidRDefault="00A83E9A" w:rsidP="00A83E9A">
      <w:pPr>
        <w:spacing w:after="0" w:line="240" w:lineRule="auto"/>
        <w:jc w:val="center"/>
        <w:rPr>
          <w:sz w:val="24"/>
          <w:szCs w:val="24"/>
        </w:rPr>
      </w:pPr>
      <w:r w:rsidRPr="00486EB9">
        <w:rPr>
          <w:noProof/>
        </w:rPr>
        <w:drawing>
          <wp:anchor distT="0" distB="0" distL="114300" distR="114300" simplePos="0" relativeHeight="251660288" behindDoc="0" locked="0" layoutInCell="1" allowOverlap="1" wp14:anchorId="7CC33F81" wp14:editId="69683E95">
            <wp:simplePos x="0" y="0"/>
            <wp:positionH relativeFrom="column">
              <wp:posOffset>5059680</wp:posOffset>
            </wp:positionH>
            <wp:positionV relativeFrom="paragraph">
              <wp:posOffset>-291465</wp:posOffset>
            </wp:positionV>
            <wp:extent cx="560070" cy="807085"/>
            <wp:effectExtent l="0" t="0" r="0" b="0"/>
            <wp:wrapSquare wrapText="bothSides"/>
            <wp:docPr id="2" name="Imagem 2" descr="Resultado de imagem para simbolo esa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simbolo esal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EB9">
        <w:rPr>
          <w:noProof/>
        </w:rPr>
        <w:drawing>
          <wp:anchor distT="0" distB="0" distL="114300" distR="114300" simplePos="0" relativeHeight="251659264" behindDoc="0" locked="0" layoutInCell="1" allowOverlap="1" wp14:anchorId="5F35CABF" wp14:editId="2DAFDB74">
            <wp:simplePos x="0" y="0"/>
            <wp:positionH relativeFrom="column">
              <wp:posOffset>-523875</wp:posOffset>
            </wp:positionH>
            <wp:positionV relativeFrom="paragraph">
              <wp:posOffset>-291465</wp:posOffset>
            </wp:positionV>
            <wp:extent cx="551815" cy="811530"/>
            <wp:effectExtent l="0" t="0" r="635" b="7620"/>
            <wp:wrapSquare wrapText="bothSides"/>
            <wp:docPr id="1" name="Imagem 1" descr="Resultado de imagem para simbolo esa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imbolo esal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1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EB9">
        <w:rPr>
          <w:sz w:val="24"/>
          <w:szCs w:val="24"/>
        </w:rPr>
        <w:t>Universidade de São Paulo</w:t>
      </w:r>
    </w:p>
    <w:p w:rsidR="00A83E9A" w:rsidRPr="00486EB9" w:rsidRDefault="00A83E9A" w:rsidP="00A83E9A">
      <w:pPr>
        <w:spacing w:after="0" w:line="240" w:lineRule="auto"/>
        <w:jc w:val="center"/>
        <w:rPr>
          <w:sz w:val="24"/>
          <w:szCs w:val="24"/>
        </w:rPr>
      </w:pPr>
      <w:r w:rsidRPr="00486EB9">
        <w:rPr>
          <w:sz w:val="24"/>
          <w:szCs w:val="24"/>
        </w:rPr>
        <w:t>Escola Superior de Agricultura “Luiz de Queiroz”</w:t>
      </w:r>
    </w:p>
    <w:p w:rsidR="00A83E9A" w:rsidRPr="00486EB9" w:rsidRDefault="00A83E9A" w:rsidP="00A83E9A">
      <w:pPr>
        <w:spacing w:after="0" w:line="240" w:lineRule="auto"/>
        <w:jc w:val="center"/>
        <w:rPr>
          <w:sz w:val="24"/>
          <w:szCs w:val="24"/>
        </w:rPr>
      </w:pPr>
      <w:r w:rsidRPr="00486EB9">
        <w:rPr>
          <w:sz w:val="24"/>
          <w:szCs w:val="24"/>
        </w:rPr>
        <w:t xml:space="preserve">LCF – </w:t>
      </w:r>
      <w:r>
        <w:rPr>
          <w:sz w:val="24"/>
          <w:szCs w:val="24"/>
        </w:rPr>
        <w:t>Pol</w:t>
      </w:r>
      <w:r w:rsidR="00C6127E">
        <w:rPr>
          <w:sz w:val="24"/>
          <w:szCs w:val="24"/>
        </w:rPr>
        <w:t>íticas Públicas, Legislação e Educação Florestal</w:t>
      </w: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A83E9A" w:rsidRDefault="00A83E9A" w:rsidP="00A83E9A">
      <w:pPr>
        <w:spacing w:after="0" w:line="240" w:lineRule="auto"/>
        <w:jc w:val="center"/>
        <w:rPr>
          <w:sz w:val="36"/>
          <w:szCs w:val="36"/>
        </w:rPr>
      </w:pPr>
    </w:p>
    <w:p w:rsidR="00A83E9A" w:rsidRDefault="00A83E9A" w:rsidP="00A83E9A">
      <w:pPr>
        <w:jc w:val="center"/>
        <w:rPr>
          <w:sz w:val="36"/>
          <w:szCs w:val="36"/>
        </w:rPr>
      </w:pPr>
      <w:r w:rsidRPr="00A83E9A">
        <w:rPr>
          <w:sz w:val="36"/>
          <w:szCs w:val="36"/>
        </w:rPr>
        <w:t>Proposta de intervenção:</w:t>
      </w:r>
    </w:p>
    <w:p w:rsidR="00A83E9A" w:rsidRPr="00A83E9A" w:rsidRDefault="00A83E9A" w:rsidP="00A83E9A">
      <w:pPr>
        <w:jc w:val="center"/>
        <w:rPr>
          <w:sz w:val="36"/>
          <w:szCs w:val="36"/>
        </w:rPr>
      </w:pPr>
      <w:r w:rsidRPr="00A83E9A">
        <w:rPr>
          <w:sz w:val="36"/>
          <w:szCs w:val="36"/>
        </w:rPr>
        <w:t>Difusão de conhecimentos sobre reserva legal, suas funções e possibilidades.</w:t>
      </w: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Default="00A83E9A" w:rsidP="00A83E9A">
      <w:pPr>
        <w:spacing w:after="0" w:line="240" w:lineRule="auto"/>
        <w:ind w:left="0" w:firstLine="0"/>
        <w:jc w:val="right"/>
        <w:rPr>
          <w:sz w:val="24"/>
          <w:szCs w:val="24"/>
        </w:rPr>
      </w:pPr>
      <w:r>
        <w:rPr>
          <w:sz w:val="24"/>
          <w:szCs w:val="24"/>
        </w:rPr>
        <w:t xml:space="preserve">Amanda </w:t>
      </w:r>
      <w:proofErr w:type="spellStart"/>
      <w:r>
        <w:rPr>
          <w:sz w:val="24"/>
          <w:szCs w:val="24"/>
        </w:rPr>
        <w:t>Fiallos</w:t>
      </w:r>
      <w:proofErr w:type="spellEnd"/>
    </w:p>
    <w:p w:rsidR="00A83E9A" w:rsidRDefault="00A83E9A" w:rsidP="00A83E9A">
      <w:pPr>
        <w:spacing w:after="0" w:line="240" w:lineRule="auto"/>
        <w:ind w:left="0" w:firstLine="0"/>
        <w:jc w:val="right"/>
        <w:rPr>
          <w:sz w:val="24"/>
          <w:szCs w:val="24"/>
        </w:rPr>
      </w:pPr>
      <w:r>
        <w:rPr>
          <w:sz w:val="24"/>
          <w:szCs w:val="24"/>
        </w:rPr>
        <w:t xml:space="preserve">Andresa </w:t>
      </w:r>
      <w:proofErr w:type="spellStart"/>
      <w:r>
        <w:rPr>
          <w:sz w:val="24"/>
          <w:szCs w:val="24"/>
        </w:rPr>
        <w:t>Fung</w:t>
      </w:r>
      <w:proofErr w:type="spellEnd"/>
    </w:p>
    <w:p w:rsidR="00A83E9A" w:rsidRDefault="00A83E9A" w:rsidP="00A83E9A">
      <w:pPr>
        <w:spacing w:after="0" w:line="240" w:lineRule="auto"/>
        <w:ind w:left="0" w:firstLine="0"/>
        <w:jc w:val="right"/>
        <w:rPr>
          <w:sz w:val="24"/>
          <w:szCs w:val="24"/>
        </w:rPr>
      </w:pPr>
      <w:r>
        <w:rPr>
          <w:sz w:val="24"/>
          <w:szCs w:val="24"/>
        </w:rPr>
        <w:t>Carlos Henrique Almeida</w:t>
      </w:r>
    </w:p>
    <w:p w:rsidR="00A83E9A" w:rsidRDefault="00A83E9A" w:rsidP="00A83E9A">
      <w:pPr>
        <w:spacing w:after="0" w:line="240" w:lineRule="auto"/>
        <w:ind w:left="0" w:firstLine="0"/>
        <w:jc w:val="right"/>
        <w:rPr>
          <w:sz w:val="24"/>
          <w:szCs w:val="24"/>
        </w:rPr>
      </w:pPr>
      <w:r>
        <w:rPr>
          <w:sz w:val="24"/>
          <w:szCs w:val="24"/>
        </w:rPr>
        <w:t>Eduardo Molina Rodriguez</w:t>
      </w:r>
    </w:p>
    <w:p w:rsidR="00A83E9A" w:rsidRDefault="00A83E9A" w:rsidP="00A83E9A">
      <w:pPr>
        <w:spacing w:after="0" w:line="240" w:lineRule="auto"/>
        <w:ind w:left="0" w:firstLine="0"/>
        <w:jc w:val="right"/>
        <w:rPr>
          <w:sz w:val="24"/>
          <w:szCs w:val="24"/>
        </w:rPr>
      </w:pPr>
      <w:r>
        <w:rPr>
          <w:sz w:val="24"/>
          <w:szCs w:val="24"/>
        </w:rPr>
        <w:t xml:space="preserve">Vitor </w:t>
      </w:r>
      <w:proofErr w:type="spellStart"/>
      <w:r>
        <w:rPr>
          <w:sz w:val="24"/>
          <w:szCs w:val="24"/>
        </w:rPr>
        <w:t>Vannozzi</w:t>
      </w:r>
      <w:proofErr w:type="spellEnd"/>
      <w:r>
        <w:rPr>
          <w:sz w:val="24"/>
          <w:szCs w:val="24"/>
        </w:rPr>
        <w:t xml:space="preserve"> Brito</w:t>
      </w:r>
    </w:p>
    <w:p w:rsidR="00A83E9A" w:rsidRPr="00486EB9" w:rsidRDefault="00A83E9A" w:rsidP="00A83E9A">
      <w:pPr>
        <w:spacing w:after="0" w:line="240" w:lineRule="auto"/>
        <w:ind w:left="0" w:firstLine="0"/>
        <w:jc w:val="right"/>
        <w:rPr>
          <w:sz w:val="24"/>
          <w:szCs w:val="24"/>
        </w:rPr>
      </w:pPr>
      <w:r w:rsidRPr="00486EB9">
        <w:rPr>
          <w:sz w:val="24"/>
          <w:szCs w:val="24"/>
        </w:rPr>
        <w:t>Vitória Fernanda dos Santos</w:t>
      </w: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Pr="00486EB9" w:rsidRDefault="00A83E9A" w:rsidP="00A83E9A">
      <w:pPr>
        <w:spacing w:after="0" w:line="240" w:lineRule="auto"/>
        <w:jc w:val="center"/>
        <w:rPr>
          <w:sz w:val="24"/>
          <w:szCs w:val="24"/>
        </w:rPr>
      </w:pPr>
    </w:p>
    <w:p w:rsidR="00A83E9A" w:rsidRDefault="00A83E9A" w:rsidP="00A83E9A">
      <w:pPr>
        <w:spacing w:after="0" w:line="240" w:lineRule="auto"/>
        <w:jc w:val="center"/>
        <w:rPr>
          <w:sz w:val="24"/>
          <w:szCs w:val="24"/>
        </w:rPr>
      </w:pPr>
      <w:r w:rsidRPr="00486EB9">
        <w:rPr>
          <w:sz w:val="24"/>
          <w:szCs w:val="24"/>
        </w:rPr>
        <w:t>Piracicaba, 2016</w:t>
      </w:r>
    </w:p>
    <w:p w:rsidR="00A83E9A" w:rsidRPr="00486EB9" w:rsidRDefault="00A83E9A" w:rsidP="00A83E9A">
      <w:pPr>
        <w:spacing w:after="0" w:line="240" w:lineRule="auto"/>
        <w:jc w:val="center"/>
        <w:rPr>
          <w:sz w:val="24"/>
          <w:szCs w:val="24"/>
        </w:rPr>
      </w:pPr>
    </w:p>
    <w:p w:rsidR="003B1164" w:rsidRDefault="00B81CE6">
      <w:pPr>
        <w:spacing w:after="315" w:line="259" w:lineRule="auto"/>
        <w:ind w:left="-5"/>
      </w:pPr>
      <w:r>
        <w:rPr>
          <w:b/>
        </w:rPr>
        <w:t>Justificativa:</w:t>
      </w:r>
      <w:r>
        <w:t xml:space="preserve"> </w:t>
      </w:r>
    </w:p>
    <w:p w:rsidR="003B1164" w:rsidRDefault="00B81CE6">
      <w:pPr>
        <w:spacing w:after="280"/>
        <w:ind w:left="-5"/>
      </w:pPr>
      <w:r>
        <w:t xml:space="preserve">O </w:t>
      </w:r>
      <w:r w:rsidRPr="00C6127E">
        <w:t>Novo Código Florestal</w:t>
      </w:r>
      <w:r>
        <w:t xml:space="preserve"> (Lei 12.651 de maio de 2012) estabelece normas gerais sobre a proteção da vegetação, Áreas de Preservação Permanente (APP) e as áreas de Reserva Legal, a exploração florestal, </w:t>
      </w:r>
      <w:r>
        <w:t xml:space="preserve">o suprimento de matéria-prima florestal, o controle da origem dos produtos florestais e o controle e prevenção dos incêndios florestais, e prevê instrumentos econômicos e financeiros para o alcance de seus objetivos. </w:t>
      </w:r>
    </w:p>
    <w:p w:rsidR="003B1164" w:rsidRDefault="00B81CE6">
      <w:pPr>
        <w:spacing w:after="275"/>
        <w:ind w:left="-5"/>
      </w:pPr>
      <w:r>
        <w:t>As áreas de preservação permanente são</w:t>
      </w:r>
      <w:r>
        <w:t xml:space="preserve"> áreas protegidas, cobertas ou não por vegetação nativa, com a função de preservar os recursos hídricos, a paisagem e a biodiversidade, facilitar o fluxo gênico de fauna e flora, proteger o solo e assegurar o bem-estar das populações humanas. Nas Áreas de </w:t>
      </w:r>
      <w:r>
        <w:t xml:space="preserve">Preservação Permanente (APP), é autorizada, exclusivamente, a continuidade das atividades </w:t>
      </w:r>
      <w:proofErr w:type="spellStart"/>
      <w:r>
        <w:t>agrossilvipastoris</w:t>
      </w:r>
      <w:proofErr w:type="spellEnd"/>
      <w:r>
        <w:t>, de ecoturismo e de turismo rural em áreas rurais consolidadas até 22 de julho de 2008, sendo necessária a recomposição das faixas marginais ao cur</w:t>
      </w:r>
      <w:r>
        <w:t xml:space="preserve">so d’água de forma proporcional à área da propriedade. </w:t>
      </w:r>
    </w:p>
    <w:p w:rsidR="003B1164" w:rsidRDefault="00B81CE6">
      <w:pPr>
        <w:spacing w:after="393" w:line="259" w:lineRule="auto"/>
        <w:ind w:left="-5"/>
      </w:pPr>
      <w:r>
        <w:t xml:space="preserve">Segundo o Código Florestal são consideradas </w:t>
      </w:r>
      <w:proofErr w:type="spellStart"/>
      <w:r>
        <w:t>APP’s</w:t>
      </w:r>
      <w:proofErr w:type="spellEnd"/>
      <w:r>
        <w:t xml:space="preserve">: </w:t>
      </w:r>
    </w:p>
    <w:p w:rsidR="003B1164" w:rsidRDefault="00B81CE6">
      <w:pPr>
        <w:numPr>
          <w:ilvl w:val="0"/>
          <w:numId w:val="1"/>
        </w:numPr>
        <w:spacing w:after="2"/>
        <w:ind w:hanging="360"/>
      </w:pPr>
      <w:proofErr w:type="gramStart"/>
      <w:r>
        <w:t>as</w:t>
      </w:r>
      <w:proofErr w:type="gramEnd"/>
      <w:r>
        <w:t xml:space="preserve"> faixas marginais de qualquer curso d’água natural perene e intermitente, excluídos os efêmeros, desde a borda da calha do leito regular, em largu</w:t>
      </w:r>
      <w:r>
        <w:t xml:space="preserve">ra mínima variável de 30 a 500 metros, de acordo com a largura do curso d’água; </w:t>
      </w:r>
    </w:p>
    <w:p w:rsidR="003B1164" w:rsidRDefault="00B81CE6">
      <w:pPr>
        <w:numPr>
          <w:ilvl w:val="0"/>
          <w:numId w:val="1"/>
        </w:numPr>
        <w:spacing w:after="7"/>
        <w:ind w:hanging="360"/>
      </w:pPr>
      <w:proofErr w:type="gramStart"/>
      <w:r>
        <w:t>as</w:t>
      </w:r>
      <w:proofErr w:type="gramEnd"/>
      <w:r>
        <w:t xml:space="preserve"> áreas no entorno dos lagos e lagoas naturais, em faixa com largura mínima de 100 metros em zonas rurais e 30 metros em zona urbana; </w:t>
      </w:r>
    </w:p>
    <w:p w:rsidR="003B1164" w:rsidRDefault="00B81CE6">
      <w:pPr>
        <w:numPr>
          <w:ilvl w:val="0"/>
          <w:numId w:val="1"/>
        </w:numPr>
        <w:spacing w:after="2"/>
        <w:ind w:hanging="360"/>
      </w:pPr>
      <w:proofErr w:type="gramStart"/>
      <w:r>
        <w:t>as</w:t>
      </w:r>
      <w:proofErr w:type="gramEnd"/>
      <w:r>
        <w:t xml:space="preserve"> áreas no entorno dos reservatórios d</w:t>
      </w:r>
      <w:r>
        <w:t xml:space="preserve">’água artificiais, decorrentes de barramento ou represamento de cursos d’água naturais, na faixa definida na licença ambiental do empreendimento; </w:t>
      </w:r>
    </w:p>
    <w:p w:rsidR="003B1164" w:rsidRDefault="00B81CE6">
      <w:pPr>
        <w:numPr>
          <w:ilvl w:val="0"/>
          <w:numId w:val="1"/>
        </w:numPr>
        <w:spacing w:after="7"/>
        <w:ind w:hanging="360"/>
      </w:pPr>
      <w:proofErr w:type="gramStart"/>
      <w:r>
        <w:t>as</w:t>
      </w:r>
      <w:proofErr w:type="gramEnd"/>
      <w:r>
        <w:t xml:space="preserve"> áreas no entorno das nascentes e dos olhos d’água perenes num raio mínimo de 50 metros; </w:t>
      </w:r>
    </w:p>
    <w:p w:rsidR="003B1164" w:rsidRDefault="00B81CE6">
      <w:pPr>
        <w:numPr>
          <w:ilvl w:val="0"/>
          <w:numId w:val="1"/>
        </w:numPr>
        <w:spacing w:after="7"/>
        <w:ind w:hanging="360"/>
      </w:pPr>
      <w:proofErr w:type="gramStart"/>
      <w:r>
        <w:t>as</w:t>
      </w:r>
      <w:proofErr w:type="gramEnd"/>
      <w:r>
        <w:t xml:space="preserve"> encostas ou pa</w:t>
      </w:r>
      <w:r>
        <w:t xml:space="preserve">rtes destas com declividade superior a 45°, equivalente a 100% na linha de maior declive; </w:t>
      </w:r>
    </w:p>
    <w:p w:rsidR="003B1164" w:rsidRDefault="00B81CE6">
      <w:pPr>
        <w:numPr>
          <w:ilvl w:val="0"/>
          <w:numId w:val="1"/>
        </w:numPr>
        <w:ind w:hanging="360"/>
      </w:pPr>
      <w:proofErr w:type="gramStart"/>
      <w:r>
        <w:lastRenderedPageBreak/>
        <w:t>no</w:t>
      </w:r>
      <w:proofErr w:type="gramEnd"/>
      <w:r>
        <w:t xml:space="preserve"> topo de morros, montes, montanhas e serras, com altura mínima de 100 metros e inclinação média maior que 25°; </w:t>
      </w:r>
    </w:p>
    <w:p w:rsidR="003B1164" w:rsidRDefault="00B81CE6">
      <w:pPr>
        <w:numPr>
          <w:ilvl w:val="0"/>
          <w:numId w:val="1"/>
        </w:numPr>
        <w:spacing w:after="278"/>
        <w:ind w:hanging="360"/>
      </w:pPr>
      <w:proofErr w:type="gramStart"/>
      <w:r>
        <w:t>em</w:t>
      </w:r>
      <w:proofErr w:type="gramEnd"/>
      <w:r>
        <w:t xml:space="preserve"> veredas, a faixa marginal, em projeção horizonta</w:t>
      </w:r>
      <w:r>
        <w:t xml:space="preserve">l, com largura mínima de 50 metros, a partir do espaço permanentemente brejoso e encharcado. </w:t>
      </w:r>
    </w:p>
    <w:p w:rsidR="003B1164" w:rsidRDefault="00B81CE6">
      <w:pPr>
        <w:spacing w:after="275"/>
        <w:ind w:left="-5"/>
      </w:pPr>
      <w:r>
        <w:t xml:space="preserve">As áreas de preservação permanente somente poderão ser ocupadas em casos de utilidade pública, de interesse social ou de baixo impacto ambiental. Caso contrário, </w:t>
      </w:r>
      <w:r>
        <w:t xml:space="preserve">o proprietário dessas áreas tem como dever preservá-las. </w:t>
      </w:r>
    </w:p>
    <w:p w:rsidR="003B1164" w:rsidRDefault="00B81CE6">
      <w:pPr>
        <w:spacing w:after="275"/>
        <w:ind w:left="-5"/>
      </w:pPr>
      <w:r>
        <w:t>Todo imóvel rural deve manter área com cobertura de vegetação nativa, que é denominada de Reserva Legal. Para imóveis na Amazônia Legal, a reserva deve ser de 80% em áreas de florestas, 35% em áreas</w:t>
      </w:r>
      <w:r>
        <w:t xml:space="preserve"> de cerrado e 20% em campos gerais. Nas demais regiões do país, deve ser de 20% da área. Tal reserva deve constar no Cadastro Ambiental Rural (CAR) da propriedade, dispensando a averbação na matrícula do imóvel. O CAR é um registro público eletrônico de âm</w:t>
      </w:r>
      <w:r>
        <w:t>bito nacional, obrigatório para todos os imóveis rurais, com a finalidade de integrar as informações ambientais das propriedades e posses rurais, compondo base de dados para controle, monitoramento, planejamento ambiental e econômico e combate ao desmatame</w:t>
      </w:r>
      <w:r>
        <w:t xml:space="preserve">nto. </w:t>
      </w:r>
    </w:p>
    <w:p w:rsidR="003B1164" w:rsidRDefault="00B81CE6">
      <w:pPr>
        <w:spacing w:after="275"/>
        <w:ind w:left="-5"/>
      </w:pPr>
      <w:r>
        <w:t>Até 30 de setembro de 2016, já foram cadastrados mais de 3,79 milhões de imóveis rurais, totalizando uma área de 387.547.126 hectares inseridos na base de dados do sistema. A inscrição do imóvel rural no CAR é condição obrigatória para adesão ao Prog</w:t>
      </w:r>
      <w:r>
        <w:t xml:space="preserve">rama de Regularização Ambiental (PRA). </w:t>
      </w:r>
    </w:p>
    <w:p w:rsidR="003B1164" w:rsidRDefault="00B81CE6">
      <w:pPr>
        <w:spacing w:after="270"/>
        <w:ind w:left="-5"/>
      </w:pPr>
      <w:r>
        <w:t xml:space="preserve">O </w:t>
      </w:r>
      <w:proofErr w:type="gramStart"/>
      <w:r>
        <w:t>PRA</w:t>
      </w:r>
      <w:proofErr w:type="gramEnd"/>
      <w:r>
        <w:t xml:space="preserve"> é o conjunto de ações ou iniciativas a serem desenvolvidas por proprietários e posseiros rurais com o objetivo de adequar e promover a regularização ambiental (Art. 9º, Dec. 7.830/12). </w:t>
      </w:r>
    </w:p>
    <w:p w:rsidR="003B1164" w:rsidRDefault="00B81CE6">
      <w:pPr>
        <w:spacing w:after="315" w:line="259" w:lineRule="auto"/>
        <w:ind w:left="-5"/>
      </w:pPr>
      <w:r>
        <w:t xml:space="preserve">São instrumentos do Programa de Regularização Ambiental: </w:t>
      </w:r>
    </w:p>
    <w:p w:rsidR="003B1164" w:rsidRDefault="00B81CE6">
      <w:pPr>
        <w:numPr>
          <w:ilvl w:val="1"/>
          <w:numId w:val="2"/>
        </w:numPr>
        <w:spacing w:after="109" w:line="259" w:lineRule="auto"/>
        <w:ind w:hanging="202"/>
      </w:pPr>
      <w:r>
        <w:t xml:space="preserve">- </w:t>
      </w:r>
      <w:proofErr w:type="gramStart"/>
      <w:r>
        <w:t>o</w:t>
      </w:r>
      <w:proofErr w:type="gramEnd"/>
      <w:r>
        <w:t xml:space="preserve"> Cadastro Ambiental Rural - CAR; </w:t>
      </w:r>
    </w:p>
    <w:p w:rsidR="003B1164" w:rsidRDefault="00B81CE6">
      <w:pPr>
        <w:numPr>
          <w:ilvl w:val="1"/>
          <w:numId w:val="2"/>
        </w:numPr>
        <w:spacing w:after="109" w:line="259" w:lineRule="auto"/>
        <w:ind w:hanging="202"/>
      </w:pPr>
      <w:r>
        <w:t xml:space="preserve">- </w:t>
      </w:r>
      <w:proofErr w:type="gramStart"/>
      <w:r>
        <w:t>o</w:t>
      </w:r>
      <w:proofErr w:type="gramEnd"/>
      <w:r>
        <w:t xml:space="preserve"> termo de compromisso; </w:t>
      </w:r>
    </w:p>
    <w:p w:rsidR="003B1164" w:rsidRDefault="00B81CE6">
      <w:pPr>
        <w:numPr>
          <w:ilvl w:val="1"/>
          <w:numId w:val="2"/>
        </w:numPr>
        <w:ind w:hanging="202"/>
      </w:pPr>
      <w:r>
        <w:t xml:space="preserve">- o Projeto de Recomposição de Áreas Degradadas e </w:t>
      </w:r>
      <w:proofErr w:type="gramStart"/>
      <w:r>
        <w:t xml:space="preserve">Alteradas;   </w:t>
      </w:r>
      <w:proofErr w:type="gramEnd"/>
      <w:r>
        <w:t xml:space="preserve">       IV - as Cotas de Reserva Ambiental - CRA, quando couber. </w:t>
      </w:r>
    </w:p>
    <w:p w:rsidR="003B1164" w:rsidRDefault="00B81CE6">
      <w:pPr>
        <w:ind w:left="-5"/>
      </w:pPr>
      <w:r>
        <w:t xml:space="preserve">Nesse </w:t>
      </w:r>
      <w:r>
        <w:t>sentido, em maio de 2016, foi realizada uma análise preliminar sobre aproximadamente 60% da área dos imóveis registrados no CAR, desenvolvida pelo Serviço Florestal Brasileiro, órgão ligado ao Ministério do Me</w:t>
      </w:r>
      <w:bookmarkStart w:id="0" w:name="_GoBack"/>
      <w:bookmarkEnd w:id="0"/>
      <w:r>
        <w:t>io Ambiente, onde ao cruzar os dados do CAR e i</w:t>
      </w:r>
      <w:r>
        <w:t xml:space="preserve">magens de </w:t>
      </w:r>
      <w:r>
        <w:lastRenderedPageBreak/>
        <w:t xml:space="preserve">satélite encontrou-se que apenas 70% (38,9 </w:t>
      </w:r>
      <w:proofErr w:type="spellStart"/>
      <w:r>
        <w:t>Mha</w:t>
      </w:r>
      <w:proofErr w:type="spellEnd"/>
      <w:r>
        <w:t xml:space="preserve">) de fato têm vegetação nativa, ou seja, pelo menos 30% deles apresentam déficit de Reserva Legal, correspondente a 16,8 </w:t>
      </w:r>
      <w:proofErr w:type="spellStart"/>
      <w:r>
        <w:t>Mha</w:t>
      </w:r>
      <w:proofErr w:type="spellEnd"/>
      <w:r>
        <w:t xml:space="preserve">. </w:t>
      </w:r>
    </w:p>
    <w:p w:rsidR="003B1164" w:rsidRDefault="00B81CE6">
      <w:pPr>
        <w:ind w:left="-5"/>
      </w:pPr>
      <w:r>
        <w:t>Esses dados apontam a necessidade de adequação que o Brasil terá que enfr</w:t>
      </w:r>
      <w:r>
        <w:t xml:space="preserve">entar nos próximos anos para estar de acordo com o código florestal.  </w:t>
      </w:r>
    </w:p>
    <w:p w:rsidR="003B1164" w:rsidRDefault="00B81CE6">
      <w:pPr>
        <w:spacing w:after="109" w:line="259" w:lineRule="auto"/>
        <w:ind w:left="-5"/>
      </w:pPr>
      <w:r>
        <w:t xml:space="preserve">Em visão mais regional, Piracicaba contava em 2006, segundo o Atlas Rural de Piracicaba, com </w:t>
      </w:r>
    </w:p>
    <w:p w:rsidR="003B1164" w:rsidRDefault="00B81CE6">
      <w:pPr>
        <w:ind w:left="-5"/>
      </w:pPr>
      <w:r>
        <w:t>13.725 9,91 há de Floresta Remanescente, 13.323 9,62 há de áreas em Regeneração Natural e 1</w:t>
      </w:r>
      <w:r>
        <w:t>1.566 8,35 há aproximadamente de APP (</w:t>
      </w:r>
      <w:proofErr w:type="gramStart"/>
      <w:r>
        <w:t>somando  27</w:t>
      </w:r>
      <w:proofErr w:type="gramEnd"/>
      <w:r>
        <w:t xml:space="preserve">,9 % do território total ) enquanto 62.978 há são ocupados por cana de açúcar e 34.965 ha por pasto, totalizando ocupação de 70,7% do território municipal. Onde apenas 8% é urbano.  </w:t>
      </w:r>
    </w:p>
    <w:p w:rsidR="003B1164" w:rsidRDefault="00B81CE6">
      <w:pPr>
        <w:ind w:left="-5"/>
      </w:pPr>
      <w:r>
        <w:t>Além disso, em documento</w:t>
      </w:r>
      <w:r>
        <w:t xml:space="preserve"> desenvolvido pelo Prefeitura Municipal de Piracicaba em 2010, a adequação ambiental das propriedades é apontada como uma das dificuldades do setor canavieiro.  </w:t>
      </w:r>
    </w:p>
    <w:p w:rsidR="003B1164" w:rsidRDefault="00B81CE6">
      <w:pPr>
        <w:ind w:left="-5"/>
      </w:pPr>
      <w:r>
        <w:t>Segundo a CATI, em 2008 a cidade contava com 433 unidades de produção agropecuária (</w:t>
      </w:r>
      <w:proofErr w:type="spellStart"/>
      <w:r>
        <w:t>UPAs</w:t>
      </w:r>
      <w:proofErr w:type="spellEnd"/>
      <w:r>
        <w:t>) maio</w:t>
      </w:r>
      <w:r>
        <w:t xml:space="preserve">res do que 4 módulos fiscais, ou seja, não são classificados como pequenos proprietários e que necessariamente precisam ter 20% de sua área em Reserva Legal. </w:t>
      </w:r>
    </w:p>
    <w:p w:rsidR="003B1164" w:rsidRDefault="00B81CE6">
      <w:pPr>
        <w:ind w:left="-5"/>
      </w:pPr>
      <w:r>
        <w:t xml:space="preserve">Perante o cenário majoritariamente rural de Piracicaba e o iminente déficit de mata nativa a ser </w:t>
      </w:r>
      <w:r>
        <w:t>utilizada para a reserva legal, o projeto vem para difundir as novas leis do código florestal e estimular a adequação das propriedades de modo que utilizem a Reserva Legal como fonte de renda e quebrando pré-conceitos que a adequação ambiental pode inicial</w:t>
      </w:r>
      <w:r>
        <w:t xml:space="preserve">mente causar aos produtores rurais.  </w:t>
      </w:r>
    </w:p>
    <w:p w:rsidR="003B1164" w:rsidRDefault="00B81CE6">
      <w:pPr>
        <w:ind w:left="-5"/>
      </w:pPr>
      <w:r>
        <w:rPr>
          <w:b/>
        </w:rPr>
        <w:t xml:space="preserve">Objetivos: </w:t>
      </w:r>
      <w:r>
        <w:t xml:space="preserve">Estimular produtores rurais de Piracicaba a utilizar reserva legal como complemento de renda a partir de manejo para fins econômicos. </w:t>
      </w:r>
    </w:p>
    <w:p w:rsidR="003B1164" w:rsidRDefault="00B81CE6">
      <w:pPr>
        <w:spacing w:after="313" w:line="259" w:lineRule="auto"/>
        <w:ind w:left="-5"/>
        <w:jc w:val="left"/>
      </w:pPr>
      <w:r>
        <w:rPr>
          <w:b/>
        </w:rPr>
        <w:t xml:space="preserve">Métodos: </w:t>
      </w:r>
      <w:r>
        <w:t xml:space="preserve"> </w:t>
      </w:r>
    </w:p>
    <w:p w:rsidR="003B1164" w:rsidRDefault="00B81CE6">
      <w:pPr>
        <w:ind w:left="-5"/>
      </w:pPr>
      <w:r>
        <w:t>Para implementação do projeto, será apresentado aos produtore</w:t>
      </w:r>
      <w:r>
        <w:t>s que necessitam regularizar sua Reserva Legal o modelo-base, que compreende cerca de 2,3 hectares. Este modelo visa gerar renda ao produtor através de diversos produtos, incluindo produtos florestais madeireiros e não madeireiros, além de também faixas de</w:t>
      </w:r>
      <w:r>
        <w:t xml:space="preserve"> conservação, fazendo, assim, com que a RL cumpra sua função. </w:t>
      </w:r>
    </w:p>
    <w:p w:rsidR="003B1164" w:rsidRDefault="00B81CE6">
      <w:pPr>
        <w:ind w:left="-5"/>
      </w:pPr>
      <w:r>
        <w:t xml:space="preserve"> Para seleção das espécies a serem implantadas, buscou-se selecionar algumas nativas que possuem bom crescimento e potencial econômico a ser explorado, com alto custo de venda da madeira (Tabel</w:t>
      </w:r>
      <w:r>
        <w:t xml:space="preserve">a 1). Também serão implantadas algumas faixas de eucalipto, uma vez que gera retorno financeiro mais rápido ao produtor. Por fim, em relação aos produtos florestais </w:t>
      </w:r>
      <w:proofErr w:type="spellStart"/>
      <w:r>
        <w:lastRenderedPageBreak/>
        <w:t>nãomadeireiros</w:t>
      </w:r>
      <w:proofErr w:type="spellEnd"/>
      <w:r>
        <w:t>, escolheu-se espécies com grande potencial de entrar no mercado e que são ba</w:t>
      </w:r>
      <w:r>
        <w:t>stante valorizadas (Tabela 2).</w:t>
      </w:r>
    </w:p>
    <w:p w:rsidR="003B1164" w:rsidRDefault="003B1164">
      <w:pPr>
        <w:sectPr w:rsidR="003B1164">
          <w:pgSz w:w="11900" w:h="16840"/>
          <w:pgMar w:top="1425" w:right="1693" w:bottom="1764" w:left="1699" w:header="720" w:footer="720" w:gutter="0"/>
          <w:cols w:space="720"/>
        </w:sectPr>
      </w:pPr>
    </w:p>
    <w:p w:rsidR="003B1164" w:rsidRDefault="00B81CE6">
      <w:pPr>
        <w:spacing w:after="69" w:line="259" w:lineRule="auto"/>
        <w:ind w:left="-29"/>
        <w:jc w:val="left"/>
      </w:pPr>
      <w:r>
        <w:rPr>
          <w:b/>
        </w:rPr>
        <w:t>Tabela 1 - Espécies de Uso Madeireiro</w:t>
      </w:r>
      <w:r>
        <w:rPr>
          <w:i/>
          <w:color w:val="1E487D"/>
        </w:rPr>
        <w:t xml:space="preserve"> </w:t>
      </w:r>
    </w:p>
    <w:tbl>
      <w:tblPr>
        <w:tblStyle w:val="TableGrid"/>
        <w:tblW w:w="12898" w:type="dxa"/>
        <w:tblInd w:w="533" w:type="dxa"/>
        <w:tblCellMar>
          <w:top w:w="24" w:type="dxa"/>
          <w:left w:w="0" w:type="dxa"/>
          <w:bottom w:w="0" w:type="dxa"/>
          <w:right w:w="15" w:type="dxa"/>
        </w:tblCellMar>
        <w:tblLook w:val="04A0" w:firstRow="1" w:lastRow="0" w:firstColumn="1" w:lastColumn="0" w:noHBand="0" w:noVBand="1"/>
      </w:tblPr>
      <w:tblGrid>
        <w:gridCol w:w="3116"/>
        <w:gridCol w:w="3259"/>
        <w:gridCol w:w="1800"/>
        <w:gridCol w:w="1838"/>
        <w:gridCol w:w="2885"/>
      </w:tblGrid>
      <w:tr w:rsidR="003B1164">
        <w:trPr>
          <w:trHeight w:val="734"/>
        </w:trPr>
        <w:tc>
          <w:tcPr>
            <w:tcW w:w="311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rPr>
                <w:b/>
              </w:rPr>
              <w:t>Espécie</w:t>
            </w: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rPr>
                <w:b/>
              </w:rPr>
              <w:t>Utilização</w:t>
            </w: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pPr>
            <w:r>
              <w:rPr>
                <w:b/>
              </w:rPr>
              <w:t>Ciclo de produção</w:t>
            </w: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rPr>
                <w:b/>
              </w:rPr>
              <w:t>Produtividade</w:t>
            </w:r>
            <w:r>
              <w:t xml:space="preserve"> </w:t>
            </w:r>
          </w:p>
        </w:tc>
        <w:tc>
          <w:tcPr>
            <w:tcW w:w="288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rPr>
                <w:b/>
              </w:rPr>
              <w:t>Valor de mercado</w:t>
            </w:r>
            <w:r>
              <w:t xml:space="preserve"> </w:t>
            </w:r>
          </w:p>
        </w:tc>
      </w:tr>
      <w:tr w:rsidR="003B1164">
        <w:trPr>
          <w:trHeight w:val="600"/>
        </w:trPr>
        <w:tc>
          <w:tcPr>
            <w:tcW w:w="311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Louro-pardo (</w:t>
            </w:r>
            <w:proofErr w:type="spellStart"/>
            <w:r>
              <w:rPr>
                <w:i/>
              </w:rPr>
              <w:t>Cordia</w:t>
            </w:r>
            <w:proofErr w:type="spellEnd"/>
            <w:r>
              <w:rPr>
                <w:i/>
              </w:rPr>
              <w:t xml:space="preserve"> </w:t>
            </w:r>
            <w:proofErr w:type="spellStart"/>
            <w:r>
              <w:rPr>
                <w:i/>
              </w:rPr>
              <w:t>trichotoma</w:t>
            </w:r>
            <w:proofErr w:type="spellEnd"/>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Movelaria, construção civil </w:t>
            </w:r>
          </w:p>
        </w:tc>
        <w:tc>
          <w:tcPr>
            <w:tcW w:w="1800"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15-20 anos </w:t>
            </w:r>
          </w:p>
        </w:tc>
        <w:tc>
          <w:tcPr>
            <w:tcW w:w="1838"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9,65 m³/ha/ano </w:t>
            </w:r>
          </w:p>
        </w:tc>
        <w:tc>
          <w:tcPr>
            <w:tcW w:w="288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R$ 103,00 a R$ 370,00 o m³ </w:t>
            </w:r>
          </w:p>
        </w:tc>
      </w:tr>
      <w:tr w:rsidR="003B1164">
        <w:trPr>
          <w:trHeight w:val="979"/>
        </w:trPr>
        <w:tc>
          <w:tcPr>
            <w:tcW w:w="311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Pau-marfim </w:t>
            </w:r>
            <w:proofErr w:type="gramStart"/>
            <w:r>
              <w:tab/>
              <w:t>(</w:t>
            </w:r>
            <w:proofErr w:type="spellStart"/>
            <w:proofErr w:type="gramEnd"/>
            <w:r>
              <w:rPr>
                <w:i/>
              </w:rPr>
              <w:t>Balfourodendron</w:t>
            </w:r>
            <w:proofErr w:type="spellEnd"/>
            <w:r>
              <w:rPr>
                <w:i/>
              </w:rPr>
              <w:t xml:space="preserve"> </w:t>
            </w:r>
            <w:proofErr w:type="spellStart"/>
            <w:r>
              <w:rPr>
                <w:i/>
              </w:rPr>
              <w:t>riedelianum</w:t>
            </w:r>
            <w:proofErr w:type="spellEnd"/>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14" w:firstLine="0"/>
              <w:jc w:val="left"/>
            </w:pPr>
            <w:r>
              <w:rPr>
                <w:i/>
              </w:rPr>
              <w:t xml:space="preserve"> </w:t>
            </w:r>
          </w:p>
          <w:p w:rsidR="003B1164" w:rsidRDefault="00B81CE6">
            <w:pPr>
              <w:spacing w:after="0" w:line="259" w:lineRule="auto"/>
              <w:ind w:firstLine="0"/>
              <w:jc w:val="left"/>
            </w:pPr>
            <w:r>
              <w:t xml:space="preserve">Movelaria, construção civil </w:t>
            </w:r>
          </w:p>
        </w:tc>
        <w:tc>
          <w:tcPr>
            <w:tcW w:w="1800"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30-40 anos </w:t>
            </w:r>
          </w:p>
        </w:tc>
        <w:tc>
          <w:tcPr>
            <w:tcW w:w="1838"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12 m³/ha/ano </w:t>
            </w:r>
          </w:p>
        </w:tc>
        <w:tc>
          <w:tcPr>
            <w:tcW w:w="288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R$ 136,67 a R$ 570,00 o m³ </w:t>
            </w:r>
          </w:p>
        </w:tc>
      </w:tr>
      <w:tr w:rsidR="003B1164">
        <w:trPr>
          <w:trHeight w:val="979"/>
        </w:trPr>
        <w:tc>
          <w:tcPr>
            <w:tcW w:w="3115" w:type="dxa"/>
            <w:tcBorders>
              <w:top w:val="single" w:sz="4" w:space="0" w:color="000000"/>
              <w:left w:val="single" w:sz="4" w:space="0" w:color="000000"/>
              <w:bottom w:val="single" w:sz="4" w:space="0" w:color="000000"/>
              <w:right w:val="single" w:sz="4" w:space="0" w:color="000000"/>
            </w:tcBorders>
          </w:tcPr>
          <w:p w:rsidR="003B1164" w:rsidRDefault="00B81CE6">
            <w:pPr>
              <w:spacing w:after="104" w:line="259" w:lineRule="auto"/>
              <w:ind w:firstLine="0"/>
            </w:pPr>
            <w:r>
              <w:t>Jequitibá rosa (</w:t>
            </w:r>
            <w:proofErr w:type="spellStart"/>
            <w:r>
              <w:rPr>
                <w:i/>
              </w:rPr>
              <w:t>Cariniana</w:t>
            </w:r>
            <w:proofErr w:type="spellEnd"/>
            <w:r>
              <w:rPr>
                <w:i/>
              </w:rPr>
              <w:t xml:space="preserve"> </w:t>
            </w:r>
            <w:proofErr w:type="spellStart"/>
            <w:r>
              <w:rPr>
                <w:i/>
              </w:rPr>
              <w:t>legalis</w:t>
            </w:r>
            <w:proofErr w:type="spellEnd"/>
          </w:p>
          <w:p w:rsidR="003B1164" w:rsidRDefault="00B81CE6">
            <w:pPr>
              <w:spacing w:after="0" w:line="259" w:lineRule="auto"/>
              <w:ind w:firstLine="0"/>
              <w:jc w:val="left"/>
            </w:pPr>
            <w:proofErr w:type="spellStart"/>
            <w:r>
              <w:rPr>
                <w:i/>
              </w:rPr>
              <w:t>Kuntze</w:t>
            </w:r>
            <w:proofErr w:type="spellEnd"/>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13" w:firstLine="0"/>
              <w:jc w:val="left"/>
            </w:pPr>
            <w:r>
              <w:rPr>
                <w:i/>
              </w:rPr>
              <w:t xml:space="preserve"> </w:t>
            </w:r>
          </w:p>
          <w:p w:rsidR="003B1164" w:rsidRDefault="00B81CE6">
            <w:pPr>
              <w:spacing w:after="0" w:line="259" w:lineRule="auto"/>
              <w:ind w:firstLine="0"/>
              <w:jc w:val="left"/>
            </w:pPr>
            <w:r>
              <w:t xml:space="preserve">Movelaria e Construção Civil </w:t>
            </w:r>
          </w:p>
        </w:tc>
        <w:tc>
          <w:tcPr>
            <w:tcW w:w="1800"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40-50 anos </w:t>
            </w:r>
          </w:p>
        </w:tc>
        <w:tc>
          <w:tcPr>
            <w:tcW w:w="1838"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18 m³</w:t>
            </w:r>
            <w:r>
              <w:t xml:space="preserve">/ha/ano </w:t>
            </w:r>
          </w:p>
        </w:tc>
        <w:tc>
          <w:tcPr>
            <w:tcW w:w="288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R$ 136,67 a R$ 570,00 o m³ </w:t>
            </w:r>
          </w:p>
        </w:tc>
      </w:tr>
      <w:tr w:rsidR="003B1164">
        <w:trPr>
          <w:trHeight w:val="979"/>
        </w:trPr>
        <w:tc>
          <w:tcPr>
            <w:tcW w:w="3115" w:type="dxa"/>
            <w:tcBorders>
              <w:top w:val="single" w:sz="4" w:space="0" w:color="000000"/>
              <w:left w:val="single" w:sz="4" w:space="0" w:color="000000"/>
              <w:bottom w:val="single" w:sz="4" w:space="0" w:color="000000"/>
              <w:right w:val="single" w:sz="4" w:space="0" w:color="000000"/>
            </w:tcBorders>
          </w:tcPr>
          <w:p w:rsidR="003B1164" w:rsidRDefault="00B81CE6">
            <w:pPr>
              <w:tabs>
                <w:tab w:val="center" w:pos="1463"/>
                <w:tab w:val="right" w:pos="3101"/>
              </w:tabs>
              <w:spacing w:after="110" w:line="259" w:lineRule="auto"/>
              <w:ind w:left="0" w:firstLine="0"/>
              <w:jc w:val="left"/>
            </w:pPr>
            <w:r>
              <w:t xml:space="preserve">Jequitibá </w:t>
            </w:r>
            <w:r>
              <w:tab/>
              <w:t xml:space="preserve">branco </w:t>
            </w:r>
            <w:proofErr w:type="gramStart"/>
            <w:r>
              <w:tab/>
              <w:t>(</w:t>
            </w:r>
            <w:proofErr w:type="spellStart"/>
            <w:proofErr w:type="gramEnd"/>
            <w:r>
              <w:rPr>
                <w:i/>
              </w:rPr>
              <w:t>Cariniana</w:t>
            </w:r>
            <w:proofErr w:type="spellEnd"/>
          </w:p>
          <w:p w:rsidR="003B1164" w:rsidRDefault="00B81CE6">
            <w:pPr>
              <w:spacing w:after="0" w:line="259" w:lineRule="auto"/>
              <w:ind w:firstLine="0"/>
              <w:jc w:val="left"/>
            </w:pPr>
            <w:proofErr w:type="spellStart"/>
            <w:proofErr w:type="gramStart"/>
            <w:r>
              <w:rPr>
                <w:i/>
              </w:rPr>
              <w:t>estrellensis</w:t>
            </w:r>
            <w:proofErr w:type="spellEnd"/>
            <w:proofErr w:type="gramEnd"/>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13" w:firstLine="0"/>
              <w:jc w:val="left"/>
            </w:pPr>
            <w:r>
              <w:rPr>
                <w:i/>
              </w:rPr>
              <w:t xml:space="preserve"> </w:t>
            </w:r>
          </w:p>
          <w:p w:rsidR="003B1164" w:rsidRDefault="00B81CE6">
            <w:pPr>
              <w:spacing w:after="0" w:line="259" w:lineRule="auto"/>
              <w:ind w:firstLine="0"/>
              <w:jc w:val="left"/>
            </w:pPr>
            <w:r>
              <w:t xml:space="preserve">Movelaria e Construção Civil </w:t>
            </w:r>
          </w:p>
        </w:tc>
        <w:tc>
          <w:tcPr>
            <w:tcW w:w="1800"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25 anos </w:t>
            </w:r>
          </w:p>
        </w:tc>
        <w:tc>
          <w:tcPr>
            <w:tcW w:w="1838"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17, 2 m³/ha/ano </w:t>
            </w:r>
          </w:p>
        </w:tc>
        <w:tc>
          <w:tcPr>
            <w:tcW w:w="288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R$ 136,67 a R$ 570,00 o m³ </w:t>
            </w:r>
          </w:p>
        </w:tc>
      </w:tr>
      <w:tr w:rsidR="003B1164">
        <w:trPr>
          <w:trHeight w:val="979"/>
        </w:trPr>
        <w:tc>
          <w:tcPr>
            <w:tcW w:w="3115" w:type="dxa"/>
            <w:tcBorders>
              <w:top w:val="single" w:sz="4" w:space="0" w:color="000000"/>
              <w:left w:val="single" w:sz="4" w:space="0" w:color="000000"/>
              <w:bottom w:val="single" w:sz="4" w:space="0" w:color="000000"/>
              <w:right w:val="single" w:sz="4" w:space="0" w:color="000000"/>
            </w:tcBorders>
          </w:tcPr>
          <w:p w:rsidR="003B1164" w:rsidRDefault="00B81CE6">
            <w:pPr>
              <w:tabs>
                <w:tab w:val="right" w:pos="3101"/>
              </w:tabs>
              <w:spacing w:after="110" w:line="259" w:lineRule="auto"/>
              <w:ind w:left="0" w:firstLine="0"/>
              <w:jc w:val="left"/>
            </w:pPr>
            <w:proofErr w:type="spellStart"/>
            <w:r>
              <w:t>Canafístula</w:t>
            </w:r>
            <w:proofErr w:type="spellEnd"/>
            <w:r>
              <w:t xml:space="preserve"> </w:t>
            </w:r>
            <w:proofErr w:type="gramStart"/>
            <w:r>
              <w:tab/>
              <w:t>(</w:t>
            </w:r>
            <w:proofErr w:type="spellStart"/>
            <w:proofErr w:type="gramEnd"/>
            <w:r>
              <w:rPr>
                <w:i/>
              </w:rPr>
              <w:t>Peltophorum</w:t>
            </w:r>
            <w:proofErr w:type="spellEnd"/>
          </w:p>
          <w:p w:rsidR="003B1164" w:rsidRDefault="00B81CE6">
            <w:pPr>
              <w:spacing w:after="0" w:line="259" w:lineRule="auto"/>
              <w:ind w:firstLine="0"/>
              <w:jc w:val="left"/>
            </w:pPr>
            <w:proofErr w:type="spellStart"/>
            <w:proofErr w:type="gramStart"/>
            <w:r>
              <w:rPr>
                <w:i/>
              </w:rPr>
              <w:t>dubium</w:t>
            </w:r>
            <w:proofErr w:type="spellEnd"/>
            <w:proofErr w:type="gramEnd"/>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14" w:firstLine="0"/>
              <w:jc w:val="left"/>
            </w:pPr>
            <w:r>
              <w:rPr>
                <w:i/>
              </w:rPr>
              <w:t xml:space="preserve"> </w:t>
            </w:r>
          </w:p>
          <w:p w:rsidR="003B1164" w:rsidRDefault="00B81CE6">
            <w:pPr>
              <w:spacing w:after="0" w:line="259" w:lineRule="auto"/>
              <w:ind w:firstLine="0"/>
              <w:jc w:val="left"/>
            </w:pPr>
            <w:r>
              <w:t xml:space="preserve">Movelaria e Construção Civil </w:t>
            </w:r>
          </w:p>
        </w:tc>
        <w:tc>
          <w:tcPr>
            <w:tcW w:w="1800"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20-25 anos </w:t>
            </w:r>
          </w:p>
        </w:tc>
        <w:tc>
          <w:tcPr>
            <w:tcW w:w="1838"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19, 6 m</w:t>
            </w:r>
            <w:r>
              <w:t xml:space="preserve">³/ha/ano </w:t>
            </w:r>
          </w:p>
        </w:tc>
        <w:tc>
          <w:tcPr>
            <w:tcW w:w="288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R$ 136,67 a R$ 570,00 o m³ </w:t>
            </w:r>
          </w:p>
        </w:tc>
      </w:tr>
      <w:tr w:rsidR="003B1164">
        <w:trPr>
          <w:trHeight w:val="979"/>
        </w:trPr>
        <w:tc>
          <w:tcPr>
            <w:tcW w:w="3115" w:type="dxa"/>
            <w:tcBorders>
              <w:top w:val="single" w:sz="4" w:space="0" w:color="000000"/>
              <w:left w:val="single" w:sz="4" w:space="0" w:color="000000"/>
              <w:bottom w:val="single" w:sz="4" w:space="0" w:color="000000"/>
              <w:right w:val="single" w:sz="4" w:space="0" w:color="000000"/>
            </w:tcBorders>
          </w:tcPr>
          <w:p w:rsidR="003B1164" w:rsidRDefault="00B81CE6">
            <w:pPr>
              <w:tabs>
                <w:tab w:val="right" w:pos="3101"/>
              </w:tabs>
              <w:spacing w:after="110" w:line="259" w:lineRule="auto"/>
              <w:ind w:left="0" w:firstLine="0"/>
              <w:jc w:val="left"/>
            </w:pPr>
            <w:proofErr w:type="spellStart"/>
            <w:r>
              <w:t>Araribá</w:t>
            </w:r>
            <w:proofErr w:type="spellEnd"/>
            <w:r>
              <w:t xml:space="preserve"> </w:t>
            </w:r>
            <w:proofErr w:type="gramStart"/>
            <w:r>
              <w:tab/>
              <w:t>(</w:t>
            </w:r>
            <w:proofErr w:type="spellStart"/>
            <w:proofErr w:type="gramEnd"/>
            <w:r>
              <w:t>Centrolobium</w:t>
            </w:r>
            <w:proofErr w:type="spellEnd"/>
          </w:p>
          <w:p w:rsidR="003B1164" w:rsidRDefault="00B81CE6">
            <w:pPr>
              <w:spacing w:after="0" w:line="259" w:lineRule="auto"/>
              <w:ind w:firstLine="0"/>
              <w:jc w:val="left"/>
            </w:pPr>
            <w:proofErr w:type="spellStart"/>
            <w:proofErr w:type="gramStart"/>
            <w:r>
              <w:t>tomentosum</w:t>
            </w:r>
            <w:proofErr w:type="spellEnd"/>
            <w:proofErr w:type="gramEnd"/>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13" w:firstLine="0"/>
              <w:jc w:val="left"/>
            </w:pPr>
            <w:r>
              <w:t xml:space="preserve"> </w:t>
            </w:r>
          </w:p>
          <w:p w:rsidR="003B1164" w:rsidRDefault="00B81CE6">
            <w:pPr>
              <w:spacing w:after="0" w:line="259" w:lineRule="auto"/>
              <w:ind w:firstLine="0"/>
            </w:pPr>
            <w:r>
              <w:t xml:space="preserve">Movelaria, Construção civil e naval </w:t>
            </w:r>
          </w:p>
        </w:tc>
        <w:tc>
          <w:tcPr>
            <w:tcW w:w="1800"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20-25 anos </w:t>
            </w:r>
          </w:p>
        </w:tc>
        <w:tc>
          <w:tcPr>
            <w:tcW w:w="1838"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19,3 m³/ha/ano </w:t>
            </w:r>
          </w:p>
        </w:tc>
        <w:tc>
          <w:tcPr>
            <w:tcW w:w="288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R$ 103,00 a R$ 370,00 o m³ </w:t>
            </w:r>
          </w:p>
        </w:tc>
      </w:tr>
      <w:tr w:rsidR="003B1164">
        <w:trPr>
          <w:trHeight w:val="984"/>
        </w:trPr>
        <w:tc>
          <w:tcPr>
            <w:tcW w:w="3115" w:type="dxa"/>
            <w:tcBorders>
              <w:top w:val="single" w:sz="4" w:space="0" w:color="000000"/>
              <w:left w:val="single" w:sz="4" w:space="0" w:color="000000"/>
              <w:bottom w:val="single" w:sz="4" w:space="0" w:color="000000"/>
              <w:right w:val="single" w:sz="4" w:space="0" w:color="000000"/>
            </w:tcBorders>
          </w:tcPr>
          <w:p w:rsidR="003B1164" w:rsidRDefault="00B81CE6">
            <w:pPr>
              <w:tabs>
                <w:tab w:val="center" w:pos="1023"/>
                <w:tab w:val="right" w:pos="3101"/>
              </w:tabs>
              <w:spacing w:after="110" w:line="259" w:lineRule="auto"/>
              <w:ind w:left="0" w:firstLine="0"/>
              <w:jc w:val="left"/>
            </w:pPr>
            <w:r>
              <w:t xml:space="preserve">Ipê </w:t>
            </w:r>
            <w:r>
              <w:tab/>
              <w:t xml:space="preserve">roxo </w:t>
            </w:r>
            <w:proofErr w:type="gramStart"/>
            <w:r>
              <w:tab/>
              <w:t>(</w:t>
            </w:r>
            <w:proofErr w:type="spellStart"/>
            <w:proofErr w:type="gramEnd"/>
            <w:r>
              <w:rPr>
                <w:i/>
              </w:rPr>
              <w:t>Handroanthus</w:t>
            </w:r>
            <w:proofErr w:type="spellEnd"/>
          </w:p>
          <w:p w:rsidR="003B1164" w:rsidRDefault="00B81CE6">
            <w:pPr>
              <w:spacing w:after="0" w:line="259" w:lineRule="auto"/>
              <w:ind w:firstLine="0"/>
              <w:jc w:val="left"/>
            </w:pPr>
            <w:proofErr w:type="spellStart"/>
            <w:proofErr w:type="gramStart"/>
            <w:r>
              <w:rPr>
                <w:i/>
              </w:rPr>
              <w:t>impetiginosus</w:t>
            </w:r>
            <w:proofErr w:type="spellEnd"/>
            <w:proofErr w:type="gramEnd"/>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13" w:firstLine="0"/>
              <w:jc w:val="left"/>
            </w:pPr>
            <w:r>
              <w:rPr>
                <w:i/>
              </w:rPr>
              <w:t xml:space="preserve"> </w:t>
            </w:r>
          </w:p>
          <w:p w:rsidR="003B1164" w:rsidRDefault="00B81CE6">
            <w:pPr>
              <w:spacing w:after="0" w:line="259" w:lineRule="auto"/>
              <w:ind w:firstLine="0"/>
            </w:pPr>
            <w:r>
              <w:t xml:space="preserve">Movelaria, Construção civil e naval </w:t>
            </w:r>
          </w:p>
        </w:tc>
        <w:tc>
          <w:tcPr>
            <w:tcW w:w="1800"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40-</w:t>
            </w:r>
            <w:r>
              <w:t xml:space="preserve">50 anos </w:t>
            </w:r>
          </w:p>
        </w:tc>
        <w:tc>
          <w:tcPr>
            <w:tcW w:w="1838"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5,5 m³/ha/ano </w:t>
            </w:r>
          </w:p>
        </w:tc>
        <w:tc>
          <w:tcPr>
            <w:tcW w:w="288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R$ 136,67 a R$ 570,00 o m³ </w:t>
            </w:r>
          </w:p>
        </w:tc>
      </w:tr>
      <w:tr w:rsidR="003B1164">
        <w:trPr>
          <w:trHeight w:val="610"/>
        </w:trPr>
        <w:tc>
          <w:tcPr>
            <w:tcW w:w="311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proofErr w:type="spellStart"/>
            <w:r>
              <w:t>Guaritá</w:t>
            </w:r>
            <w:proofErr w:type="spellEnd"/>
            <w:r>
              <w:t xml:space="preserve"> (</w:t>
            </w:r>
            <w:proofErr w:type="spellStart"/>
            <w:r>
              <w:rPr>
                <w:i/>
              </w:rPr>
              <w:t>Astronium</w:t>
            </w:r>
            <w:proofErr w:type="spellEnd"/>
            <w:r>
              <w:rPr>
                <w:i/>
              </w:rPr>
              <w:t xml:space="preserve"> </w:t>
            </w:r>
            <w:proofErr w:type="spellStart"/>
            <w:r>
              <w:rPr>
                <w:i/>
              </w:rPr>
              <w:t>graveolens</w:t>
            </w:r>
            <w:proofErr w:type="spellEnd"/>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pPr>
            <w:r>
              <w:t xml:space="preserve">Movelaria, Construção civil e naval </w:t>
            </w:r>
          </w:p>
        </w:tc>
        <w:tc>
          <w:tcPr>
            <w:tcW w:w="1800"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20-30 anos </w:t>
            </w:r>
          </w:p>
        </w:tc>
        <w:tc>
          <w:tcPr>
            <w:tcW w:w="1838"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 </w:t>
            </w:r>
          </w:p>
        </w:tc>
        <w:tc>
          <w:tcPr>
            <w:tcW w:w="288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R$ 103,00 a R$ 370,00 o m³ </w:t>
            </w:r>
          </w:p>
        </w:tc>
      </w:tr>
      <w:tr w:rsidR="003B1164">
        <w:trPr>
          <w:trHeight w:val="614"/>
        </w:trPr>
        <w:tc>
          <w:tcPr>
            <w:tcW w:w="311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0" w:firstLine="0"/>
              <w:jc w:val="left"/>
            </w:pPr>
            <w:proofErr w:type="spellStart"/>
            <w:r>
              <w:t>Urograndis</w:t>
            </w:r>
            <w:proofErr w:type="spellEnd"/>
            <w:r>
              <w:t xml:space="preserve"> clone H15 </w:t>
            </w:r>
          </w:p>
        </w:tc>
        <w:tc>
          <w:tcPr>
            <w:tcW w:w="3259"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0" w:firstLine="0"/>
              <w:jc w:val="left"/>
            </w:pPr>
            <w:r>
              <w:t xml:space="preserve">Biomassa, serraria e celulose </w:t>
            </w:r>
          </w:p>
        </w:tc>
        <w:tc>
          <w:tcPr>
            <w:tcW w:w="1800"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0" w:firstLine="0"/>
              <w:jc w:val="left"/>
            </w:pPr>
            <w:r>
              <w:t xml:space="preserve">7 / 14 anos </w:t>
            </w:r>
          </w:p>
        </w:tc>
        <w:tc>
          <w:tcPr>
            <w:tcW w:w="1838"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0" w:firstLine="0"/>
              <w:jc w:val="left"/>
            </w:pPr>
            <w:r>
              <w:t xml:space="preserve">40 m³/ha/ano </w:t>
            </w:r>
          </w:p>
        </w:tc>
        <w:tc>
          <w:tcPr>
            <w:tcW w:w="288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0" w:firstLine="0"/>
              <w:jc w:val="left"/>
            </w:pPr>
            <w:r>
              <w:t xml:space="preserve">R$ 35,00 o m³ com 7 anos </w:t>
            </w:r>
          </w:p>
        </w:tc>
      </w:tr>
      <w:tr w:rsidR="003B1164">
        <w:trPr>
          <w:trHeight w:val="610"/>
        </w:trPr>
        <w:tc>
          <w:tcPr>
            <w:tcW w:w="311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0" w:firstLine="0"/>
              <w:jc w:val="left"/>
            </w:pPr>
            <w:proofErr w:type="spellStart"/>
            <w:r>
              <w:t>Urograndis</w:t>
            </w:r>
            <w:proofErr w:type="spellEnd"/>
            <w:r>
              <w:t xml:space="preserve"> clone AEC 144 </w:t>
            </w:r>
          </w:p>
        </w:tc>
        <w:tc>
          <w:tcPr>
            <w:tcW w:w="3259"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0" w:firstLine="0"/>
              <w:jc w:val="left"/>
            </w:pPr>
            <w:r>
              <w:t xml:space="preserve">Biomassa, serraria e celulose </w:t>
            </w:r>
          </w:p>
        </w:tc>
        <w:tc>
          <w:tcPr>
            <w:tcW w:w="1800"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0" w:firstLine="0"/>
              <w:jc w:val="left"/>
            </w:pPr>
            <w:r>
              <w:t xml:space="preserve">7 / 14 anos </w:t>
            </w:r>
          </w:p>
        </w:tc>
        <w:tc>
          <w:tcPr>
            <w:tcW w:w="1838"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0" w:firstLine="0"/>
              <w:jc w:val="left"/>
            </w:pPr>
            <w:r>
              <w:t xml:space="preserve">40 m³/ha/ano </w:t>
            </w:r>
          </w:p>
        </w:tc>
        <w:tc>
          <w:tcPr>
            <w:tcW w:w="2885"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0" w:firstLine="0"/>
              <w:jc w:val="left"/>
            </w:pPr>
            <w:r>
              <w:t xml:space="preserve">R$ 35,00 o m³ com 7 anos </w:t>
            </w:r>
          </w:p>
        </w:tc>
      </w:tr>
    </w:tbl>
    <w:p w:rsidR="003B1164" w:rsidRDefault="00B81CE6">
      <w:pPr>
        <w:spacing w:after="311" w:line="259" w:lineRule="auto"/>
        <w:ind w:left="-24" w:firstLine="0"/>
        <w:jc w:val="left"/>
      </w:pPr>
      <w:r>
        <w:rPr>
          <w:b/>
        </w:rPr>
        <w:t xml:space="preserve"> </w:t>
      </w:r>
    </w:p>
    <w:p w:rsidR="003B1164" w:rsidRDefault="00B81CE6">
      <w:pPr>
        <w:spacing w:after="69" w:line="259" w:lineRule="auto"/>
        <w:ind w:left="-29"/>
        <w:jc w:val="left"/>
      </w:pPr>
      <w:r>
        <w:rPr>
          <w:b/>
        </w:rPr>
        <w:t xml:space="preserve">Tabela 2 - Espécies de Uso Não-Madeireiro </w:t>
      </w:r>
    </w:p>
    <w:tbl>
      <w:tblPr>
        <w:tblStyle w:val="TableGrid"/>
        <w:tblW w:w="12893" w:type="dxa"/>
        <w:tblInd w:w="533" w:type="dxa"/>
        <w:tblCellMar>
          <w:top w:w="28" w:type="dxa"/>
          <w:left w:w="0" w:type="dxa"/>
          <w:bottom w:w="0" w:type="dxa"/>
          <w:right w:w="0" w:type="dxa"/>
        </w:tblCellMar>
        <w:tblLook w:val="04A0" w:firstRow="1" w:lastRow="0" w:firstColumn="1" w:lastColumn="0" w:noHBand="0" w:noVBand="1"/>
      </w:tblPr>
      <w:tblGrid>
        <w:gridCol w:w="2827"/>
        <w:gridCol w:w="2381"/>
        <w:gridCol w:w="2534"/>
        <w:gridCol w:w="2453"/>
        <w:gridCol w:w="2698"/>
      </w:tblGrid>
      <w:tr w:rsidR="003B1164">
        <w:trPr>
          <w:trHeight w:val="917"/>
        </w:trPr>
        <w:tc>
          <w:tcPr>
            <w:tcW w:w="2827" w:type="dxa"/>
            <w:tcBorders>
              <w:top w:val="single" w:sz="8" w:space="0" w:color="000000"/>
              <w:left w:val="single" w:sz="8" w:space="0" w:color="000000"/>
              <w:bottom w:val="single" w:sz="4" w:space="0" w:color="000000"/>
              <w:right w:val="single" w:sz="4" w:space="0" w:color="000000"/>
            </w:tcBorders>
          </w:tcPr>
          <w:p w:rsidR="003B1164" w:rsidRDefault="00B81CE6">
            <w:pPr>
              <w:spacing w:after="0" w:line="259" w:lineRule="auto"/>
              <w:ind w:left="14" w:firstLine="0"/>
              <w:jc w:val="left"/>
            </w:pPr>
            <w:r>
              <w:rPr>
                <w:b/>
              </w:rPr>
              <w:t xml:space="preserve">Espécie </w:t>
            </w:r>
          </w:p>
        </w:tc>
        <w:tc>
          <w:tcPr>
            <w:tcW w:w="2381" w:type="dxa"/>
            <w:tcBorders>
              <w:top w:val="single" w:sz="8"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rPr>
                <w:b/>
              </w:rPr>
              <w:t>Uso</w:t>
            </w:r>
            <w:r>
              <w:t xml:space="preserve"> </w:t>
            </w:r>
          </w:p>
        </w:tc>
        <w:tc>
          <w:tcPr>
            <w:tcW w:w="2534" w:type="dxa"/>
            <w:tcBorders>
              <w:top w:val="single" w:sz="8" w:space="0" w:color="000000"/>
              <w:left w:val="single" w:sz="4" w:space="0" w:color="000000"/>
              <w:bottom w:val="single" w:sz="4" w:space="0" w:color="000000"/>
              <w:right w:val="single" w:sz="4" w:space="0" w:color="000000"/>
            </w:tcBorders>
          </w:tcPr>
          <w:p w:rsidR="003B1164" w:rsidRDefault="00B81CE6">
            <w:pPr>
              <w:spacing w:after="0" w:line="259" w:lineRule="auto"/>
              <w:ind w:left="14" w:firstLine="0"/>
              <w:jc w:val="left"/>
            </w:pPr>
            <w:r>
              <w:rPr>
                <w:b/>
              </w:rPr>
              <w:t>Ciclo de produção</w:t>
            </w:r>
            <w:r>
              <w:t xml:space="preserve"> </w:t>
            </w:r>
          </w:p>
        </w:tc>
        <w:tc>
          <w:tcPr>
            <w:tcW w:w="2453" w:type="dxa"/>
            <w:tcBorders>
              <w:top w:val="single" w:sz="8"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rPr>
                <w:b/>
              </w:rPr>
              <w:t>Produção/indivíduo</w:t>
            </w:r>
            <w:r>
              <w:t xml:space="preserve"> </w:t>
            </w:r>
          </w:p>
        </w:tc>
        <w:tc>
          <w:tcPr>
            <w:tcW w:w="2698" w:type="dxa"/>
            <w:tcBorders>
              <w:top w:val="single" w:sz="8" w:space="0" w:color="000000"/>
              <w:left w:val="single" w:sz="4" w:space="0" w:color="000000"/>
              <w:bottom w:val="single" w:sz="4" w:space="0" w:color="000000"/>
              <w:right w:val="single" w:sz="8" w:space="0" w:color="000000"/>
            </w:tcBorders>
          </w:tcPr>
          <w:p w:rsidR="003B1164" w:rsidRDefault="00B81CE6">
            <w:pPr>
              <w:spacing w:after="0" w:line="259" w:lineRule="auto"/>
              <w:ind w:left="14" w:firstLine="0"/>
              <w:jc w:val="left"/>
            </w:pPr>
            <w:r>
              <w:rPr>
                <w:b/>
              </w:rPr>
              <w:t>Valor de mercado</w:t>
            </w:r>
            <w:r>
              <w:t xml:space="preserve"> </w:t>
            </w:r>
          </w:p>
        </w:tc>
      </w:tr>
      <w:tr w:rsidR="003B1164">
        <w:trPr>
          <w:trHeight w:val="984"/>
        </w:trPr>
        <w:tc>
          <w:tcPr>
            <w:tcW w:w="2827" w:type="dxa"/>
            <w:tcBorders>
              <w:top w:val="single" w:sz="4" w:space="0" w:color="000000"/>
              <w:left w:val="single" w:sz="8" w:space="0" w:color="000000"/>
              <w:bottom w:val="single" w:sz="4" w:space="0" w:color="000000"/>
              <w:right w:val="single" w:sz="4" w:space="0" w:color="000000"/>
            </w:tcBorders>
          </w:tcPr>
          <w:p w:rsidR="003B1164" w:rsidRDefault="00B81CE6">
            <w:pPr>
              <w:spacing w:after="0" w:line="259" w:lineRule="auto"/>
              <w:ind w:left="14" w:firstLine="0"/>
            </w:pPr>
            <w:r>
              <w:t>Aroeira-pimenteira (</w:t>
            </w:r>
            <w:proofErr w:type="spellStart"/>
            <w:r>
              <w:rPr>
                <w:i/>
              </w:rPr>
              <w:t>Schinus</w:t>
            </w:r>
            <w:proofErr w:type="spellEnd"/>
            <w:r>
              <w:rPr>
                <w:i/>
              </w:rPr>
              <w:t xml:space="preserve"> </w:t>
            </w:r>
            <w:proofErr w:type="spellStart"/>
            <w:r>
              <w:rPr>
                <w:i/>
              </w:rPr>
              <w:t>terebinthifolius</w:t>
            </w:r>
            <w:proofErr w:type="spellEnd"/>
            <w:r>
              <w:rPr>
                <w:i/>
              </w:rPr>
              <w:t xml:space="preserve"> </w:t>
            </w:r>
            <w:proofErr w:type="spellStart"/>
            <w:r>
              <w:rPr>
                <w:i/>
              </w:rPr>
              <w:t>Raddi</w:t>
            </w:r>
            <w:proofErr w:type="spellEnd"/>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14" w:firstLine="0"/>
              <w:jc w:val="left"/>
            </w:pPr>
            <w:r>
              <w:rPr>
                <w:i/>
              </w:rPr>
              <w:t xml:space="preserve"> </w:t>
            </w:r>
          </w:p>
          <w:p w:rsidR="003B1164" w:rsidRDefault="00B81CE6">
            <w:pPr>
              <w:spacing w:after="0" w:line="259" w:lineRule="auto"/>
              <w:ind w:firstLine="0"/>
              <w:jc w:val="left"/>
            </w:pPr>
            <w:r>
              <w:t xml:space="preserve">Pimenta rosa </w:t>
            </w:r>
          </w:p>
        </w:tc>
        <w:tc>
          <w:tcPr>
            <w:tcW w:w="2534"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14" w:firstLine="0"/>
              <w:jc w:val="left"/>
            </w:pPr>
            <w:r>
              <w:t xml:space="preserve">A partir de 2 anos </w:t>
            </w:r>
          </w:p>
        </w:tc>
        <w:tc>
          <w:tcPr>
            <w:tcW w:w="2453"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6 kg / indivíduo </w:t>
            </w:r>
          </w:p>
        </w:tc>
        <w:tc>
          <w:tcPr>
            <w:tcW w:w="2698" w:type="dxa"/>
            <w:tcBorders>
              <w:top w:val="single" w:sz="4" w:space="0" w:color="000000"/>
              <w:left w:val="single" w:sz="4" w:space="0" w:color="000000"/>
              <w:bottom w:val="single" w:sz="4" w:space="0" w:color="000000"/>
              <w:right w:val="single" w:sz="8" w:space="0" w:color="000000"/>
            </w:tcBorders>
          </w:tcPr>
          <w:p w:rsidR="003B1164" w:rsidRDefault="00B81CE6">
            <w:pPr>
              <w:spacing w:after="0" w:line="259" w:lineRule="auto"/>
              <w:ind w:left="14" w:firstLine="0"/>
              <w:jc w:val="left"/>
            </w:pPr>
            <w:r>
              <w:t xml:space="preserve">R$ 8,00 kg </w:t>
            </w:r>
          </w:p>
        </w:tc>
      </w:tr>
      <w:tr w:rsidR="003B1164">
        <w:trPr>
          <w:trHeight w:val="600"/>
        </w:trPr>
        <w:tc>
          <w:tcPr>
            <w:tcW w:w="2827" w:type="dxa"/>
            <w:tcBorders>
              <w:top w:val="single" w:sz="4" w:space="0" w:color="000000"/>
              <w:left w:val="single" w:sz="8" w:space="0" w:color="000000"/>
              <w:bottom w:val="single" w:sz="4" w:space="0" w:color="000000"/>
              <w:right w:val="single" w:sz="4" w:space="0" w:color="000000"/>
            </w:tcBorders>
          </w:tcPr>
          <w:p w:rsidR="003B1164" w:rsidRDefault="00B81CE6">
            <w:pPr>
              <w:spacing w:after="0" w:line="259" w:lineRule="auto"/>
              <w:ind w:left="14" w:firstLine="0"/>
            </w:pPr>
            <w:r>
              <w:t>Jatobá (</w:t>
            </w:r>
            <w:proofErr w:type="spellStart"/>
            <w:r>
              <w:rPr>
                <w:i/>
              </w:rPr>
              <w:t>Hymenaea</w:t>
            </w:r>
            <w:proofErr w:type="spellEnd"/>
            <w:r>
              <w:rPr>
                <w:i/>
              </w:rPr>
              <w:t xml:space="preserve"> </w:t>
            </w:r>
            <w:proofErr w:type="spellStart"/>
            <w:r>
              <w:rPr>
                <w:i/>
              </w:rPr>
              <w:t>courbaril</w:t>
            </w:r>
            <w:proofErr w:type="spellEnd"/>
            <w:r>
              <w:rPr>
                <w:i/>
              </w:rPr>
              <w:t xml:space="preserve"> L</w:t>
            </w: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Fruto </w:t>
            </w:r>
          </w:p>
        </w:tc>
        <w:tc>
          <w:tcPr>
            <w:tcW w:w="2534"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14" w:firstLine="0"/>
              <w:jc w:val="left"/>
            </w:pPr>
            <w:r>
              <w:t xml:space="preserve">A partir de 8 anos </w:t>
            </w:r>
          </w:p>
        </w:tc>
        <w:tc>
          <w:tcPr>
            <w:tcW w:w="2453"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800 frutos / indivíduo </w:t>
            </w:r>
          </w:p>
        </w:tc>
        <w:tc>
          <w:tcPr>
            <w:tcW w:w="2698" w:type="dxa"/>
            <w:tcBorders>
              <w:top w:val="single" w:sz="4" w:space="0" w:color="000000"/>
              <w:left w:val="single" w:sz="4" w:space="0" w:color="000000"/>
              <w:bottom w:val="single" w:sz="4" w:space="0" w:color="000000"/>
              <w:right w:val="single" w:sz="8" w:space="0" w:color="000000"/>
            </w:tcBorders>
          </w:tcPr>
          <w:p w:rsidR="003B1164" w:rsidRDefault="00B81CE6">
            <w:pPr>
              <w:spacing w:after="0" w:line="259" w:lineRule="auto"/>
              <w:ind w:left="14" w:firstLine="0"/>
              <w:jc w:val="left"/>
            </w:pPr>
            <w:r>
              <w:t xml:space="preserve">R$ 0,10 o fruto </w:t>
            </w:r>
          </w:p>
        </w:tc>
      </w:tr>
      <w:tr w:rsidR="003B1164">
        <w:trPr>
          <w:trHeight w:val="984"/>
        </w:trPr>
        <w:tc>
          <w:tcPr>
            <w:tcW w:w="2827" w:type="dxa"/>
            <w:tcBorders>
              <w:top w:val="single" w:sz="4" w:space="0" w:color="000000"/>
              <w:left w:val="single" w:sz="8" w:space="0" w:color="000000"/>
              <w:bottom w:val="single" w:sz="4" w:space="0" w:color="000000"/>
              <w:right w:val="single" w:sz="4" w:space="0" w:color="000000"/>
            </w:tcBorders>
          </w:tcPr>
          <w:p w:rsidR="003B1164" w:rsidRDefault="00B81CE6">
            <w:pPr>
              <w:tabs>
                <w:tab w:val="right" w:pos="2827"/>
              </w:tabs>
              <w:spacing w:after="110" w:line="259" w:lineRule="auto"/>
              <w:ind w:left="0" w:firstLine="0"/>
              <w:jc w:val="left"/>
            </w:pPr>
            <w:r>
              <w:t xml:space="preserve">Cambuci </w:t>
            </w:r>
            <w:proofErr w:type="gramStart"/>
            <w:r>
              <w:tab/>
              <w:t>(</w:t>
            </w:r>
            <w:proofErr w:type="spellStart"/>
            <w:proofErr w:type="gramEnd"/>
            <w:r>
              <w:rPr>
                <w:i/>
              </w:rPr>
              <w:t>Campomanesia</w:t>
            </w:r>
            <w:proofErr w:type="spellEnd"/>
          </w:p>
          <w:p w:rsidR="003B1164" w:rsidRDefault="00B81CE6">
            <w:pPr>
              <w:spacing w:after="0" w:line="259" w:lineRule="auto"/>
              <w:ind w:left="14" w:firstLine="0"/>
              <w:jc w:val="left"/>
            </w:pPr>
            <w:proofErr w:type="spellStart"/>
            <w:proofErr w:type="gramStart"/>
            <w:r>
              <w:rPr>
                <w:i/>
              </w:rPr>
              <w:t>phaea</w:t>
            </w:r>
            <w:proofErr w:type="spellEnd"/>
            <w:proofErr w:type="gramEnd"/>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9" w:hanging="23"/>
            </w:pPr>
            <w:r>
              <w:rPr>
                <w:i/>
              </w:rPr>
              <w:t xml:space="preserve"> </w:t>
            </w:r>
            <w:r>
              <w:t xml:space="preserve">Culinário (sorvete, doces, consumo in natura) </w:t>
            </w:r>
          </w:p>
        </w:tc>
        <w:tc>
          <w:tcPr>
            <w:tcW w:w="2534"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left="-15" w:firstLine="0"/>
              <w:jc w:val="left"/>
            </w:pPr>
            <w:r>
              <w:t xml:space="preserve"> </w:t>
            </w:r>
          </w:p>
          <w:p w:rsidR="003B1164" w:rsidRDefault="00B81CE6">
            <w:pPr>
              <w:spacing w:after="0" w:line="259" w:lineRule="auto"/>
              <w:ind w:left="14" w:firstLine="0"/>
              <w:jc w:val="left"/>
            </w:pPr>
            <w:r>
              <w:t xml:space="preserve">A partir de 5 anos </w:t>
            </w:r>
          </w:p>
        </w:tc>
        <w:tc>
          <w:tcPr>
            <w:tcW w:w="2453" w:type="dxa"/>
            <w:tcBorders>
              <w:top w:val="single" w:sz="4" w:space="0" w:color="000000"/>
              <w:left w:val="single" w:sz="4" w:space="0" w:color="000000"/>
              <w:bottom w:val="single" w:sz="4" w:space="0" w:color="000000"/>
              <w:right w:val="single" w:sz="4" w:space="0" w:color="000000"/>
            </w:tcBorders>
          </w:tcPr>
          <w:p w:rsidR="003B1164" w:rsidRDefault="00B81CE6">
            <w:pPr>
              <w:spacing w:after="0" w:line="259" w:lineRule="auto"/>
              <w:ind w:firstLine="0"/>
              <w:jc w:val="left"/>
            </w:pPr>
            <w:r>
              <w:t xml:space="preserve">150 kg/indivíduo </w:t>
            </w:r>
          </w:p>
        </w:tc>
        <w:tc>
          <w:tcPr>
            <w:tcW w:w="2698" w:type="dxa"/>
            <w:tcBorders>
              <w:top w:val="single" w:sz="4" w:space="0" w:color="000000"/>
              <w:left w:val="single" w:sz="4" w:space="0" w:color="000000"/>
              <w:bottom w:val="single" w:sz="4" w:space="0" w:color="000000"/>
              <w:right w:val="single" w:sz="8" w:space="0" w:color="000000"/>
            </w:tcBorders>
          </w:tcPr>
          <w:p w:rsidR="003B1164" w:rsidRDefault="00B81CE6">
            <w:pPr>
              <w:spacing w:after="0" w:line="259" w:lineRule="auto"/>
              <w:ind w:left="14" w:firstLine="0"/>
              <w:jc w:val="left"/>
            </w:pPr>
            <w:r>
              <w:t xml:space="preserve">R$ 5,00 kg </w:t>
            </w:r>
          </w:p>
        </w:tc>
      </w:tr>
      <w:tr w:rsidR="003B1164">
        <w:trPr>
          <w:trHeight w:val="610"/>
        </w:trPr>
        <w:tc>
          <w:tcPr>
            <w:tcW w:w="2827" w:type="dxa"/>
            <w:tcBorders>
              <w:top w:val="single" w:sz="4" w:space="0" w:color="000000"/>
              <w:left w:val="single" w:sz="8" w:space="0" w:color="000000"/>
              <w:bottom w:val="single" w:sz="8" w:space="0" w:color="000000"/>
              <w:right w:val="single" w:sz="4" w:space="0" w:color="000000"/>
            </w:tcBorders>
          </w:tcPr>
          <w:p w:rsidR="003B1164" w:rsidRDefault="00B81CE6">
            <w:pPr>
              <w:spacing w:after="0" w:line="259" w:lineRule="auto"/>
              <w:ind w:left="14" w:firstLine="0"/>
              <w:jc w:val="left"/>
            </w:pPr>
            <w:r>
              <w:t>Pitanga (</w:t>
            </w:r>
            <w:r>
              <w:rPr>
                <w:i/>
              </w:rPr>
              <w:t xml:space="preserve">Eugenia </w:t>
            </w:r>
            <w:proofErr w:type="spellStart"/>
            <w:r>
              <w:rPr>
                <w:i/>
              </w:rPr>
              <w:t>uniflora</w:t>
            </w:r>
            <w:proofErr w:type="spellEnd"/>
            <w:r>
              <w:rPr>
                <w:i/>
              </w:rPr>
              <w:t xml:space="preserve"> L</w:t>
            </w:r>
            <w:r>
              <w:t xml:space="preserve">) </w:t>
            </w:r>
          </w:p>
        </w:tc>
        <w:tc>
          <w:tcPr>
            <w:tcW w:w="2381" w:type="dxa"/>
            <w:tcBorders>
              <w:top w:val="single" w:sz="4" w:space="0" w:color="000000"/>
              <w:left w:val="single" w:sz="4" w:space="0" w:color="000000"/>
              <w:bottom w:val="single" w:sz="8" w:space="0" w:color="000000"/>
              <w:right w:val="single" w:sz="4" w:space="0" w:color="000000"/>
            </w:tcBorders>
          </w:tcPr>
          <w:p w:rsidR="003B1164" w:rsidRDefault="00B81CE6">
            <w:pPr>
              <w:spacing w:after="0" w:line="259" w:lineRule="auto"/>
              <w:ind w:firstLine="0"/>
              <w:jc w:val="left"/>
            </w:pPr>
            <w:r>
              <w:t xml:space="preserve">Culinário e cosmético </w:t>
            </w:r>
          </w:p>
        </w:tc>
        <w:tc>
          <w:tcPr>
            <w:tcW w:w="2534" w:type="dxa"/>
            <w:tcBorders>
              <w:top w:val="single" w:sz="4" w:space="0" w:color="000000"/>
              <w:left w:val="single" w:sz="4" w:space="0" w:color="000000"/>
              <w:bottom w:val="single" w:sz="8" w:space="0" w:color="000000"/>
              <w:right w:val="single" w:sz="4" w:space="0" w:color="000000"/>
            </w:tcBorders>
          </w:tcPr>
          <w:p w:rsidR="003B1164" w:rsidRDefault="00B81CE6">
            <w:pPr>
              <w:spacing w:after="0" w:line="259" w:lineRule="auto"/>
              <w:ind w:left="14" w:firstLine="0"/>
              <w:jc w:val="left"/>
            </w:pPr>
            <w:r>
              <w:t xml:space="preserve">Entre 2 e 5 anos </w:t>
            </w:r>
          </w:p>
        </w:tc>
        <w:tc>
          <w:tcPr>
            <w:tcW w:w="2453" w:type="dxa"/>
            <w:tcBorders>
              <w:top w:val="single" w:sz="4" w:space="0" w:color="000000"/>
              <w:left w:val="single" w:sz="4" w:space="0" w:color="000000"/>
              <w:bottom w:val="single" w:sz="8" w:space="0" w:color="000000"/>
              <w:right w:val="single" w:sz="4" w:space="0" w:color="000000"/>
            </w:tcBorders>
          </w:tcPr>
          <w:p w:rsidR="003B1164" w:rsidRDefault="00B81CE6">
            <w:pPr>
              <w:spacing w:after="0" w:line="259" w:lineRule="auto"/>
              <w:ind w:firstLine="0"/>
              <w:jc w:val="left"/>
            </w:pPr>
            <w:r>
              <w:t xml:space="preserve">20 a 40 kg / indivíduo </w:t>
            </w:r>
          </w:p>
        </w:tc>
        <w:tc>
          <w:tcPr>
            <w:tcW w:w="2698" w:type="dxa"/>
            <w:tcBorders>
              <w:top w:val="single" w:sz="4" w:space="0" w:color="000000"/>
              <w:left w:val="single" w:sz="4" w:space="0" w:color="000000"/>
              <w:bottom w:val="single" w:sz="8" w:space="0" w:color="000000"/>
              <w:right w:val="single" w:sz="8" w:space="0" w:color="000000"/>
            </w:tcBorders>
          </w:tcPr>
          <w:p w:rsidR="003B1164" w:rsidRDefault="00B81CE6">
            <w:pPr>
              <w:spacing w:after="0" w:line="259" w:lineRule="auto"/>
              <w:ind w:left="14" w:firstLine="0"/>
              <w:jc w:val="left"/>
            </w:pPr>
            <w:r>
              <w:t xml:space="preserve">R$ 13,00 kg de Polpa </w:t>
            </w:r>
          </w:p>
        </w:tc>
      </w:tr>
    </w:tbl>
    <w:p w:rsidR="003B1164" w:rsidRDefault="003B1164">
      <w:pPr>
        <w:sectPr w:rsidR="003B1164">
          <w:pgSz w:w="16840" w:h="11900" w:orient="landscape"/>
          <w:pgMar w:top="1440" w:right="1440" w:bottom="1440" w:left="1440" w:header="720" w:footer="720" w:gutter="0"/>
          <w:cols w:space="720"/>
        </w:sectPr>
      </w:pPr>
    </w:p>
    <w:p w:rsidR="003B1164" w:rsidRDefault="00B81CE6">
      <w:pPr>
        <w:spacing w:after="315" w:line="259" w:lineRule="auto"/>
        <w:ind w:left="0" w:firstLine="0"/>
        <w:jc w:val="left"/>
      </w:pPr>
      <w:r>
        <w:t xml:space="preserve"> </w:t>
      </w:r>
    </w:p>
    <w:p w:rsidR="003B1164" w:rsidRDefault="00B81CE6">
      <w:pPr>
        <w:spacing w:after="203" w:line="362" w:lineRule="auto"/>
        <w:ind w:left="-15" w:firstLine="708"/>
      </w:pPr>
      <w:r>
        <w:t xml:space="preserve">O </w:t>
      </w:r>
      <w:r>
        <w:t>manejo a ser adotado será específico para cada espécie, em que a colheita ocorrerá quando ao produto estiver pronto para ser colhido, ressaltando sempre a necessidade de se deixar 50% da área com cobertura vegetal, para que cumpra sua função de Reserva Leg</w:t>
      </w:r>
      <w:r>
        <w:t xml:space="preserve">al. </w:t>
      </w:r>
    </w:p>
    <w:p w:rsidR="003B1164" w:rsidRDefault="00B81CE6">
      <w:pPr>
        <w:spacing w:after="311" w:line="259" w:lineRule="auto"/>
        <w:ind w:left="-5"/>
        <w:jc w:val="left"/>
      </w:pPr>
      <w:r>
        <w:rPr>
          <w:b/>
        </w:rPr>
        <w:t>Ação Inicial e continuidade:</w:t>
      </w:r>
      <w:r>
        <w:t xml:space="preserve"> </w:t>
      </w:r>
    </w:p>
    <w:p w:rsidR="003B1164" w:rsidRDefault="00B81CE6">
      <w:pPr>
        <w:spacing w:after="207" w:line="362" w:lineRule="auto"/>
        <w:ind w:left="-15" w:firstLine="708"/>
      </w:pPr>
      <w:r>
        <w:t>Como ação inicial do projeto, é essencial divulgar e incentivar a implementação de reserva legal, a importância das funções ecológicas que ela realiza, mas também os benefícios que ela pode promover ao proprietário, princ</w:t>
      </w:r>
      <w:r>
        <w:t>ipalmente econômicos. Muitas vezes o produtor não tem conhecimento suficiente para realizar tudo isso sozinho. Dessa forma, seria interessante promover palestras e simpósios sobre o tema na ESALQ já que a universidade pode auxiliar de forma positiva quando</w:t>
      </w:r>
      <w:r>
        <w:t xml:space="preserve"> se trata de agricultura. Propor para a reitoria da universidade um grupo de extensão ou um programa de bolsa aos alunos para auxílio técnico aos produtores na implementação da reserva legal e acompanhamento. Espera-se que com a divulgação, Piracicaba se t</w:t>
      </w:r>
      <w:r>
        <w:t xml:space="preserve">orne um polo produtor de recursos provenientes de reserva legal, e a escoação dos produtos pode ser feita na própria cidade e região. </w:t>
      </w:r>
    </w:p>
    <w:p w:rsidR="003B1164" w:rsidRDefault="00B81CE6">
      <w:pPr>
        <w:spacing w:after="208" w:line="362" w:lineRule="auto"/>
        <w:ind w:left="-15" w:firstLine="708"/>
      </w:pPr>
      <w:r>
        <w:t>A iniciativa será dada por alunos de engenharia florestal da ESALQ-</w:t>
      </w:r>
      <w:r>
        <w:t>USP, assim sintetizando todas as propostas de uso econômico para a reserva legal em uma cartilha, a qual será destinada para pequenos e médios produtores da região rural de Piracicaba, também está incluso a divulgação via palestras em organizações de produ</w:t>
      </w:r>
      <w:r>
        <w:t xml:space="preserve">tores. Todo o conteúdo terá aval da ESALQ e da Prefeitura do Município de Piracicaba, a qual será responsável por acompanhar e dar auxílio no escoamento de sua produção, tal como estradas e incentivos para comercialização dos produtos em feiras livres. </w:t>
      </w:r>
    </w:p>
    <w:p w:rsidR="003B1164" w:rsidRDefault="00B81CE6">
      <w:pPr>
        <w:spacing w:after="208" w:line="362" w:lineRule="auto"/>
        <w:ind w:left="-15" w:firstLine="708"/>
      </w:pPr>
      <w:r>
        <w:t>Co</w:t>
      </w:r>
      <w:r>
        <w:t>mo proposta de continuidade, após a divulgação e propagação dos meios alternativos de manejo da Reserva Legal nas pequenas e médias propriedades, será de extrema importância a preocupação com o escoamento ou maior inserção de seus produtos no comércio loca</w:t>
      </w:r>
      <w:r>
        <w:t>l, tendo em vista o interesse da comunidade na oferta do produto. Com isso, os produtos produzidos na RL devem ser de gosto comum, tendo sua comercialização como foco no Centro de Abastecimento (CEASA) de Campinas, ou cooperativas locais, no caso dos produ</w:t>
      </w:r>
      <w:r>
        <w:t xml:space="preserve">tos não-madeireiros.  </w:t>
      </w:r>
    </w:p>
    <w:p w:rsidR="003B1164" w:rsidRDefault="00B81CE6">
      <w:pPr>
        <w:spacing w:after="198" w:line="362" w:lineRule="auto"/>
        <w:ind w:left="-15" w:firstLine="708"/>
      </w:pPr>
      <w:r>
        <w:t>Futuramente com um maior desenvolvimento e consolidação do uso da RL para produção, deverá ser feito um diagnóstico dos produtos comuns e mais rentáveis para a maioria dos produtores, de modo que, possa surgir produtores protagonista</w:t>
      </w:r>
      <w:r>
        <w:t>s e gestores, resultando assim em uma cooperativa de produtores. Tal papel poderá ser desenvolvido pelo grupo de extensão da ESALQ que deverá ser criado, tendo acompanhamento direto dos seus professores. Para a criação da cooperativa, deverá haver um grupo</w:t>
      </w:r>
      <w:r>
        <w:t xml:space="preserve"> de produtores que estabeleçam participações e deveres coletivos, de forma mais democrática possível, deverá também haver um fundo de investimento para a sua criação, podendo recorrer também a financiamentos externos. Com a criação da cooperativa, não have</w:t>
      </w:r>
      <w:r>
        <w:t>rá mais a necessidade da atuação do grupo de extensão, pois espera-se que, a cooperativa seja autônoma e consiga fazer a propagação e administração da comercialização dos produtos, estabelecendo assim um mercado consumidor e preços competitivos para os pro</w:t>
      </w:r>
      <w:r>
        <w:t>dutores, além de ter um suporte para inserção de novos produtores que estejam interessados em fazer parte. A cooperativa poderá ter produtos madeireiros também, além dos não madeireiros, podendo assim fornecer produtos diretamente para o consumidor e a pre</w:t>
      </w:r>
      <w:r>
        <w:t xml:space="preserve">ços competitivos. </w:t>
      </w:r>
    </w:p>
    <w:p w:rsidR="003B1164" w:rsidRDefault="00B81CE6">
      <w:pPr>
        <w:spacing w:after="311" w:line="259" w:lineRule="auto"/>
        <w:ind w:left="0" w:firstLine="0"/>
        <w:jc w:val="left"/>
      </w:pPr>
      <w:r>
        <w:t xml:space="preserve"> </w:t>
      </w:r>
    </w:p>
    <w:p w:rsidR="003B1164" w:rsidRDefault="00B81CE6">
      <w:pPr>
        <w:spacing w:after="315" w:line="259" w:lineRule="auto"/>
        <w:ind w:left="-5"/>
        <w:jc w:val="left"/>
      </w:pPr>
      <w:r>
        <w:rPr>
          <w:b/>
        </w:rPr>
        <w:t xml:space="preserve">BIBLIOGRAFIA: </w:t>
      </w:r>
    </w:p>
    <w:p w:rsidR="003B1164" w:rsidRDefault="00B81CE6">
      <w:pPr>
        <w:spacing w:after="109" w:line="259" w:lineRule="auto"/>
        <w:ind w:left="0" w:firstLine="0"/>
        <w:jc w:val="left"/>
      </w:pPr>
      <w:r>
        <w:t xml:space="preserve"> </w:t>
      </w:r>
    </w:p>
    <w:p w:rsidR="003B1164" w:rsidRDefault="00B81CE6">
      <w:pPr>
        <w:spacing w:after="1" w:line="362" w:lineRule="auto"/>
        <w:ind w:left="-5"/>
      </w:pPr>
      <w:r>
        <w:t xml:space="preserve">BARRETTO, A. G. O. P.; SPAROVEK, G.; GIANNOTTI, M. </w:t>
      </w:r>
      <w:r>
        <w:rPr>
          <w:b/>
        </w:rPr>
        <w:t xml:space="preserve">Atlas Rural de Piracicaba. </w:t>
      </w:r>
      <w:r>
        <w:t xml:space="preserve">2006, Piracicaba – SP. </w:t>
      </w:r>
    </w:p>
    <w:p w:rsidR="003B1164" w:rsidRDefault="00B81CE6">
      <w:pPr>
        <w:tabs>
          <w:tab w:val="center" w:pos="4703"/>
          <w:tab w:val="right" w:pos="8506"/>
        </w:tabs>
        <w:spacing w:after="112" w:line="259" w:lineRule="auto"/>
        <w:ind w:left="-15" w:firstLine="0"/>
        <w:jc w:val="left"/>
      </w:pPr>
      <w:r>
        <w:t xml:space="preserve">Disponível </w:t>
      </w:r>
      <w:r>
        <w:tab/>
        <w:t xml:space="preserve">em </w:t>
      </w:r>
      <w:r>
        <w:tab/>
        <w:t xml:space="preserve">: </w:t>
      </w:r>
    </w:p>
    <w:p w:rsidR="003B1164" w:rsidRDefault="00B81CE6">
      <w:pPr>
        <w:spacing w:after="112" w:line="259" w:lineRule="auto"/>
        <w:ind w:left="-5"/>
      </w:pPr>
      <w:r>
        <w:t>&lt;</w:t>
      </w:r>
      <w:proofErr w:type="gramStart"/>
      <w:r>
        <w:t>http://www.ipef.br/publicacoes/atlasrural/Atlas_Rural_de_Piracicaba_2006.pd</w:t>
      </w:r>
      <w:proofErr w:type="gramEnd"/>
      <w:r>
        <w:t xml:space="preserve">&gt; </w:t>
      </w:r>
    </w:p>
    <w:p w:rsidR="003B1164" w:rsidRDefault="00B81CE6">
      <w:pPr>
        <w:spacing w:after="109" w:line="259" w:lineRule="auto"/>
        <w:ind w:left="0" w:firstLine="0"/>
        <w:jc w:val="left"/>
      </w:pPr>
      <w:r>
        <w:t xml:space="preserve"> </w:t>
      </w:r>
    </w:p>
    <w:p w:rsidR="003B1164" w:rsidRDefault="00B81CE6">
      <w:pPr>
        <w:spacing w:after="112" w:line="259" w:lineRule="auto"/>
        <w:ind w:left="-5"/>
      </w:pPr>
      <w:r>
        <w:t>Coordenadoria de</w:t>
      </w:r>
      <w:r>
        <w:t xml:space="preserve"> Assistência Técnica Integral. </w:t>
      </w:r>
      <w:r>
        <w:rPr>
          <w:b/>
        </w:rPr>
        <w:t xml:space="preserve">Levantamento Censitário das Unidades de </w:t>
      </w:r>
    </w:p>
    <w:p w:rsidR="003B1164" w:rsidRDefault="00B81CE6">
      <w:pPr>
        <w:tabs>
          <w:tab w:val="center" w:pos="2090"/>
          <w:tab w:val="center" w:pos="3393"/>
          <w:tab w:val="center" w:pos="4372"/>
          <w:tab w:val="center" w:pos="5345"/>
          <w:tab w:val="center" w:pos="6166"/>
          <w:tab w:val="center" w:pos="7173"/>
          <w:tab w:val="right" w:pos="8506"/>
        </w:tabs>
        <w:spacing w:after="112" w:line="259" w:lineRule="auto"/>
        <w:ind w:left="-15" w:firstLine="0"/>
        <w:jc w:val="left"/>
      </w:pPr>
      <w:r>
        <w:rPr>
          <w:b/>
        </w:rPr>
        <w:t xml:space="preserve">Produção </w:t>
      </w:r>
      <w:r>
        <w:rPr>
          <w:b/>
        </w:rPr>
        <w:tab/>
        <w:t xml:space="preserve">Agropecuária </w:t>
      </w:r>
      <w:r>
        <w:rPr>
          <w:b/>
        </w:rPr>
        <w:tab/>
        <w:t xml:space="preserve">do </w:t>
      </w:r>
      <w:r>
        <w:rPr>
          <w:b/>
        </w:rPr>
        <w:tab/>
        <w:t xml:space="preserve">Estado </w:t>
      </w:r>
      <w:r>
        <w:rPr>
          <w:b/>
        </w:rPr>
        <w:tab/>
        <w:t xml:space="preserve">de </w:t>
      </w:r>
      <w:r>
        <w:rPr>
          <w:b/>
        </w:rPr>
        <w:tab/>
        <w:t xml:space="preserve">São </w:t>
      </w:r>
      <w:r>
        <w:rPr>
          <w:b/>
        </w:rPr>
        <w:tab/>
        <w:t xml:space="preserve">Paulo. </w:t>
      </w:r>
      <w:r>
        <w:rPr>
          <w:b/>
        </w:rPr>
        <w:tab/>
      </w:r>
      <w:r>
        <w:t xml:space="preserve">2007. </w:t>
      </w:r>
    </w:p>
    <w:p w:rsidR="003B1164" w:rsidRDefault="00B81CE6">
      <w:pPr>
        <w:spacing w:after="1" w:line="362" w:lineRule="auto"/>
        <w:ind w:left="-5" w:right="5422"/>
      </w:pPr>
      <w:r>
        <w:t xml:space="preserve">Acesso em: 2 </w:t>
      </w:r>
      <w:proofErr w:type="spellStart"/>
      <w:r>
        <w:t>nov</w:t>
      </w:r>
      <w:proofErr w:type="spellEnd"/>
      <w:r>
        <w:t xml:space="preserve"> 2016 Disponível </w:t>
      </w:r>
      <w:proofErr w:type="gramStart"/>
      <w:r>
        <w:t>em :</w:t>
      </w:r>
      <w:proofErr w:type="gramEnd"/>
      <w:r>
        <w:t xml:space="preserve"> </w:t>
      </w:r>
    </w:p>
    <w:p w:rsidR="003B1164" w:rsidRDefault="00B81CE6">
      <w:pPr>
        <w:spacing w:after="112" w:line="259" w:lineRule="auto"/>
        <w:ind w:left="-5"/>
      </w:pPr>
      <w:r>
        <w:t xml:space="preserve">&lt; </w:t>
      </w:r>
      <w:proofErr w:type="gramStart"/>
      <w:r>
        <w:t>http://www.cati.sp.gov.br/projetolupa/dadosmunicipais/pdf/t428.pdf</w:t>
      </w:r>
      <w:proofErr w:type="gramEnd"/>
      <w:r>
        <w:t xml:space="preserve">&gt; </w:t>
      </w:r>
    </w:p>
    <w:p w:rsidR="003B1164" w:rsidRDefault="00B81CE6">
      <w:pPr>
        <w:spacing w:after="114" w:line="259" w:lineRule="auto"/>
        <w:ind w:left="0" w:firstLine="0"/>
        <w:jc w:val="left"/>
      </w:pPr>
      <w:r>
        <w:t xml:space="preserve"> </w:t>
      </w:r>
    </w:p>
    <w:p w:rsidR="003B1164" w:rsidRDefault="00B81CE6">
      <w:pPr>
        <w:spacing w:after="287" w:line="269" w:lineRule="auto"/>
        <w:ind w:left="-5"/>
        <w:jc w:val="left"/>
      </w:pPr>
      <w:r>
        <w:rPr>
          <w:rFonts w:ascii="Calibri" w:eastAsia="Calibri" w:hAnsi="Calibri" w:cs="Calibri"/>
        </w:rPr>
        <w:t>Números</w:t>
      </w:r>
      <w:r>
        <w:rPr>
          <w:rFonts w:ascii="Calibri" w:eastAsia="Calibri" w:hAnsi="Calibri" w:cs="Calibri"/>
        </w:rPr>
        <w:tab/>
        <w:t>do</w:t>
      </w:r>
      <w:r>
        <w:rPr>
          <w:rFonts w:ascii="Calibri" w:eastAsia="Calibri" w:hAnsi="Calibri" w:cs="Calibri"/>
        </w:rPr>
        <w:tab/>
      </w:r>
      <w:r>
        <w:rPr>
          <w:rFonts w:ascii="Calibri" w:eastAsia="Calibri" w:hAnsi="Calibri" w:cs="Calibri"/>
        </w:rPr>
        <w:t>Cadastro</w:t>
      </w:r>
      <w:r>
        <w:rPr>
          <w:rFonts w:ascii="Calibri" w:eastAsia="Calibri" w:hAnsi="Calibri" w:cs="Calibri"/>
        </w:rPr>
        <w:tab/>
        <w:t>Ambiental</w:t>
      </w:r>
      <w:r>
        <w:rPr>
          <w:rFonts w:ascii="Calibri" w:eastAsia="Calibri" w:hAnsi="Calibri" w:cs="Calibri"/>
        </w:rPr>
        <w:tab/>
        <w:t>Rural.</w:t>
      </w:r>
      <w:r>
        <w:rPr>
          <w:rFonts w:ascii="Calibri" w:eastAsia="Calibri" w:hAnsi="Calibri" w:cs="Calibri"/>
        </w:rPr>
        <w:tab/>
        <w:t>Disponível</w:t>
      </w:r>
      <w:r>
        <w:rPr>
          <w:rFonts w:ascii="Calibri" w:eastAsia="Calibri" w:hAnsi="Calibri" w:cs="Calibri"/>
        </w:rPr>
        <w:tab/>
      </w:r>
      <w:proofErr w:type="gramStart"/>
      <w:r>
        <w:rPr>
          <w:rFonts w:ascii="Calibri" w:eastAsia="Calibri" w:hAnsi="Calibri" w:cs="Calibri"/>
        </w:rPr>
        <w:t>em:</w:t>
      </w:r>
      <w:r>
        <w:rPr>
          <w:rFonts w:ascii="Calibri" w:eastAsia="Calibri" w:hAnsi="Calibri" w:cs="Calibri"/>
        </w:rPr>
        <w:tab/>
      </w:r>
      <w:proofErr w:type="gramEnd"/>
      <w:r>
        <w:rPr>
          <w:rFonts w:ascii="Calibri" w:eastAsia="Calibri" w:hAnsi="Calibri" w:cs="Calibri"/>
        </w:rPr>
        <w:t>&lt;http://www.florestal.gov.br/cadastroambiental-rural/numeros-do-cadastro-ambiental-rural&gt;.</w:t>
      </w:r>
      <w:r>
        <w:rPr>
          <w:rFonts w:ascii="Calibri" w:eastAsia="Calibri" w:hAnsi="Calibri" w:cs="Calibri"/>
        </w:rPr>
        <w:tab/>
      </w:r>
      <w:r>
        <w:rPr>
          <w:rFonts w:ascii="Calibri" w:eastAsia="Calibri" w:hAnsi="Calibri" w:cs="Calibri"/>
        </w:rPr>
        <w:tab/>
        <w:t>Acesso</w:t>
      </w:r>
      <w:r>
        <w:rPr>
          <w:rFonts w:ascii="Calibri" w:eastAsia="Calibri" w:hAnsi="Calibri" w:cs="Calibri"/>
        </w:rPr>
        <w:tab/>
      </w:r>
      <w:proofErr w:type="gramStart"/>
      <w:r>
        <w:rPr>
          <w:rFonts w:ascii="Calibri" w:eastAsia="Calibri" w:hAnsi="Calibri" w:cs="Calibri"/>
        </w:rPr>
        <w:t>em:</w:t>
      </w:r>
      <w:r>
        <w:rPr>
          <w:rFonts w:ascii="Calibri" w:eastAsia="Calibri" w:hAnsi="Calibri" w:cs="Calibri"/>
        </w:rPr>
        <w:tab/>
      </w:r>
      <w:proofErr w:type="gramEnd"/>
      <w:r>
        <w:rPr>
          <w:rFonts w:ascii="Calibri" w:eastAsia="Calibri" w:hAnsi="Calibri" w:cs="Calibri"/>
        </w:rPr>
        <w:t>31</w:t>
      </w:r>
      <w:r>
        <w:rPr>
          <w:rFonts w:ascii="Calibri" w:eastAsia="Calibri" w:hAnsi="Calibri" w:cs="Calibri"/>
        </w:rPr>
        <w:tab/>
        <w:t>out,</w:t>
      </w:r>
      <w:r>
        <w:rPr>
          <w:rFonts w:ascii="Calibri" w:eastAsia="Calibri" w:hAnsi="Calibri" w:cs="Calibri"/>
        </w:rPr>
        <w:tab/>
        <w:t>2016.</w:t>
      </w:r>
      <w:r>
        <w:rPr>
          <w:rFonts w:ascii="Calibri" w:eastAsia="Calibri" w:hAnsi="Calibri" w:cs="Calibri"/>
        </w:rPr>
        <w:tab/>
      </w:r>
    </w:p>
    <w:p w:rsidR="003B1164" w:rsidRDefault="00B81CE6">
      <w:pPr>
        <w:tabs>
          <w:tab w:val="center" w:pos="869"/>
          <w:tab w:val="center" w:pos="1816"/>
          <w:tab w:val="center" w:pos="2820"/>
          <w:tab w:val="center" w:pos="4137"/>
          <w:tab w:val="center" w:pos="5831"/>
          <w:tab w:val="center" w:pos="7240"/>
          <w:tab w:val="right" w:pos="8506"/>
        </w:tabs>
        <w:spacing w:after="18" w:line="269" w:lineRule="auto"/>
        <w:ind w:left="-15" w:firstLine="0"/>
        <w:jc w:val="left"/>
      </w:pPr>
      <w:r>
        <w:rPr>
          <w:rFonts w:ascii="Calibri" w:eastAsia="Calibri" w:hAnsi="Calibri" w:cs="Calibri"/>
        </w:rPr>
        <w:t>PRA</w:t>
      </w:r>
      <w:r>
        <w:rPr>
          <w:rFonts w:ascii="Calibri" w:eastAsia="Calibri" w:hAnsi="Calibri" w:cs="Calibri"/>
        </w:rPr>
        <w:tab/>
        <w:t>–</w:t>
      </w:r>
      <w:r>
        <w:rPr>
          <w:rFonts w:ascii="Calibri" w:eastAsia="Calibri" w:hAnsi="Calibri" w:cs="Calibri"/>
        </w:rPr>
        <w:tab/>
        <w:t>Programa</w:t>
      </w:r>
      <w:r>
        <w:rPr>
          <w:rFonts w:ascii="Calibri" w:eastAsia="Calibri" w:hAnsi="Calibri" w:cs="Calibri"/>
        </w:rPr>
        <w:tab/>
        <w:t>de</w:t>
      </w:r>
      <w:r>
        <w:rPr>
          <w:rFonts w:ascii="Calibri" w:eastAsia="Calibri" w:hAnsi="Calibri" w:cs="Calibri"/>
        </w:rPr>
        <w:tab/>
        <w:t>Regulamentação</w:t>
      </w:r>
      <w:r>
        <w:rPr>
          <w:rFonts w:ascii="Calibri" w:eastAsia="Calibri" w:hAnsi="Calibri" w:cs="Calibri"/>
        </w:rPr>
        <w:tab/>
        <w:t>Ambiental.</w:t>
      </w:r>
      <w:r>
        <w:rPr>
          <w:rFonts w:ascii="Calibri" w:eastAsia="Calibri" w:hAnsi="Calibri" w:cs="Calibri"/>
        </w:rPr>
        <w:tab/>
        <w:t>Disponível</w:t>
      </w:r>
      <w:r>
        <w:rPr>
          <w:rFonts w:ascii="Calibri" w:eastAsia="Calibri" w:hAnsi="Calibri" w:cs="Calibri"/>
        </w:rPr>
        <w:tab/>
        <w:t>em:</w:t>
      </w:r>
      <w:r>
        <w:rPr>
          <w:rFonts w:ascii="Calibri" w:eastAsia="Calibri" w:hAnsi="Calibri" w:cs="Calibri"/>
        </w:rPr>
        <w:tab/>
      </w:r>
    </w:p>
    <w:p w:rsidR="003B1164" w:rsidRDefault="00B81CE6">
      <w:pPr>
        <w:spacing w:after="287" w:line="269" w:lineRule="auto"/>
        <w:ind w:left="-5"/>
        <w:jc w:val="left"/>
      </w:pPr>
      <w:r>
        <w:rPr>
          <w:rFonts w:ascii="Calibri" w:eastAsia="Calibri" w:hAnsi="Calibri" w:cs="Calibri"/>
        </w:rPr>
        <w:t>http://www.ambienteduran.eng.br/pra-</w:t>
      </w:r>
      <w:r>
        <w:rPr>
          <w:rFonts w:ascii="Calibri" w:eastAsia="Calibri" w:hAnsi="Calibri" w:cs="Calibri"/>
        </w:rPr>
        <w:t>programa-de-regularizacao-ambiental-lei-1265112-edec-783012.</w:t>
      </w:r>
      <w:r>
        <w:rPr>
          <w:rFonts w:ascii="Calibri" w:eastAsia="Calibri" w:hAnsi="Calibri" w:cs="Calibri"/>
        </w:rPr>
        <w:tab/>
        <w:t>Acesso</w:t>
      </w:r>
      <w:r>
        <w:rPr>
          <w:rFonts w:ascii="Calibri" w:eastAsia="Calibri" w:hAnsi="Calibri" w:cs="Calibri"/>
        </w:rPr>
        <w:tab/>
      </w:r>
      <w:proofErr w:type="gramStart"/>
      <w:r>
        <w:rPr>
          <w:rFonts w:ascii="Calibri" w:eastAsia="Calibri" w:hAnsi="Calibri" w:cs="Calibri"/>
        </w:rPr>
        <w:t>em:</w:t>
      </w:r>
      <w:r>
        <w:rPr>
          <w:rFonts w:ascii="Calibri" w:eastAsia="Calibri" w:hAnsi="Calibri" w:cs="Calibri"/>
        </w:rPr>
        <w:tab/>
      </w:r>
      <w:proofErr w:type="gramEnd"/>
      <w:r>
        <w:rPr>
          <w:rFonts w:ascii="Calibri" w:eastAsia="Calibri" w:hAnsi="Calibri" w:cs="Calibri"/>
        </w:rPr>
        <w:t>31</w:t>
      </w:r>
      <w:r>
        <w:rPr>
          <w:rFonts w:ascii="Calibri" w:eastAsia="Calibri" w:hAnsi="Calibri" w:cs="Calibri"/>
        </w:rPr>
        <w:tab/>
        <w:t>out,</w:t>
      </w:r>
      <w:r>
        <w:rPr>
          <w:rFonts w:ascii="Calibri" w:eastAsia="Calibri" w:hAnsi="Calibri" w:cs="Calibri"/>
        </w:rPr>
        <w:tab/>
        <w:t>2016.</w:t>
      </w:r>
      <w:r>
        <w:rPr>
          <w:rFonts w:ascii="Calibri" w:eastAsia="Calibri" w:hAnsi="Calibri" w:cs="Calibri"/>
        </w:rPr>
        <w:tab/>
      </w:r>
    </w:p>
    <w:p w:rsidR="003B1164" w:rsidRDefault="00B81CE6">
      <w:pPr>
        <w:spacing w:after="1" w:line="362" w:lineRule="auto"/>
        <w:ind w:left="-5"/>
      </w:pPr>
      <w:r>
        <w:t xml:space="preserve">Prefeitura Municipal de Piracicaba; Conselho Municipal de Desenvolvimento Rural; Casa da Agricultura de Piracicaba; Escritório de Desenvolvimento Rural de Piracicaba. </w:t>
      </w:r>
      <w:r>
        <w:rPr>
          <w:b/>
        </w:rPr>
        <w:t>PL</w:t>
      </w:r>
      <w:r>
        <w:rPr>
          <w:b/>
        </w:rPr>
        <w:t xml:space="preserve">ANO MUNICIPAL DE DESENVOLVIMENTO RURAL SUSTENTÁVEL 2010- 2013. </w:t>
      </w:r>
      <w:r>
        <w:t xml:space="preserve">2010. </w:t>
      </w:r>
    </w:p>
    <w:p w:rsidR="003B1164" w:rsidRDefault="00B81CE6">
      <w:pPr>
        <w:spacing w:after="112" w:line="259" w:lineRule="auto"/>
        <w:ind w:left="-5"/>
      </w:pPr>
      <w:r>
        <w:t xml:space="preserve">Acesso </w:t>
      </w:r>
      <w:proofErr w:type="gramStart"/>
      <w:r>
        <w:t>em :</w:t>
      </w:r>
      <w:proofErr w:type="gramEnd"/>
      <w:r>
        <w:t xml:space="preserve"> 2 </w:t>
      </w:r>
      <w:proofErr w:type="spellStart"/>
      <w:r>
        <w:t>nov</w:t>
      </w:r>
      <w:proofErr w:type="spellEnd"/>
      <w:r>
        <w:t xml:space="preserve"> 2016 </w:t>
      </w:r>
    </w:p>
    <w:p w:rsidR="003B1164" w:rsidRDefault="00B81CE6">
      <w:pPr>
        <w:tabs>
          <w:tab w:val="center" w:pos="4641"/>
          <w:tab w:val="right" w:pos="8506"/>
        </w:tabs>
        <w:spacing w:after="112" w:line="259" w:lineRule="auto"/>
        <w:ind w:left="-15" w:firstLine="0"/>
        <w:jc w:val="left"/>
      </w:pPr>
      <w:r>
        <w:t xml:space="preserve">Disponível </w:t>
      </w:r>
      <w:r>
        <w:tab/>
        <w:t xml:space="preserve">em </w:t>
      </w:r>
      <w:r>
        <w:tab/>
        <w:t xml:space="preserve">:&lt; </w:t>
      </w:r>
    </w:p>
    <w:p w:rsidR="003B1164" w:rsidRDefault="00B81CE6">
      <w:pPr>
        <w:spacing w:after="112" w:line="259" w:lineRule="auto"/>
        <w:ind w:left="-5"/>
      </w:pPr>
      <w:r>
        <w:t>http://conselhos.piracicaba.sp.gov.br/comder/files/2012/07/PMDRS_piracicaba2010.pdf&gt; Serviço Florestal Brasileiro; Ministério do Meio Ambiente</w:t>
      </w:r>
      <w:r>
        <w:t xml:space="preserve">; BRASIL, Governo Federal. </w:t>
      </w:r>
      <w:r>
        <w:rPr>
          <w:b/>
        </w:rPr>
        <w:t xml:space="preserve">Cadastro </w:t>
      </w:r>
    </w:p>
    <w:p w:rsidR="003B1164" w:rsidRDefault="00B81CE6">
      <w:pPr>
        <w:tabs>
          <w:tab w:val="center" w:pos="1845"/>
          <w:tab w:val="center" w:pos="2737"/>
          <w:tab w:val="center" w:pos="3719"/>
          <w:tab w:val="center" w:pos="5263"/>
          <w:tab w:val="center" w:pos="6548"/>
          <w:tab w:val="center" w:pos="7361"/>
          <w:tab w:val="right" w:pos="8506"/>
        </w:tabs>
        <w:spacing w:after="112" w:line="259" w:lineRule="auto"/>
        <w:ind w:left="-15" w:firstLine="0"/>
        <w:jc w:val="left"/>
      </w:pPr>
      <w:r>
        <w:rPr>
          <w:b/>
        </w:rPr>
        <w:t xml:space="preserve">Ambiental </w:t>
      </w:r>
      <w:proofErr w:type="gramStart"/>
      <w:r>
        <w:rPr>
          <w:b/>
        </w:rPr>
        <w:tab/>
        <w:t>Rural</w:t>
      </w:r>
      <w:proofErr w:type="gramEnd"/>
      <w:r>
        <w:rPr>
          <w:b/>
        </w:rPr>
        <w:t xml:space="preserve"> </w:t>
      </w:r>
      <w:r>
        <w:rPr>
          <w:b/>
        </w:rPr>
        <w:tab/>
        <w:t xml:space="preserve">: </w:t>
      </w:r>
      <w:r>
        <w:rPr>
          <w:b/>
        </w:rPr>
        <w:tab/>
        <w:t xml:space="preserve">Boletim </w:t>
      </w:r>
      <w:r>
        <w:rPr>
          <w:b/>
        </w:rPr>
        <w:tab/>
        <w:t>Informativo</w:t>
      </w:r>
      <w:r>
        <w:t xml:space="preserve">. </w:t>
      </w:r>
      <w:r>
        <w:tab/>
        <w:t xml:space="preserve">30 </w:t>
      </w:r>
      <w:r>
        <w:tab/>
        <w:t xml:space="preserve">set </w:t>
      </w:r>
      <w:r>
        <w:tab/>
        <w:t xml:space="preserve">2016 </w:t>
      </w:r>
    </w:p>
    <w:p w:rsidR="003B1164" w:rsidRDefault="00B81CE6">
      <w:pPr>
        <w:spacing w:after="315" w:line="259" w:lineRule="auto"/>
        <w:ind w:left="-5"/>
      </w:pPr>
      <w:r>
        <w:t xml:space="preserve">Acesso </w:t>
      </w:r>
      <w:proofErr w:type="gramStart"/>
      <w:r>
        <w:t>em :</w:t>
      </w:r>
      <w:proofErr w:type="gramEnd"/>
      <w:r>
        <w:t xml:space="preserve"> 2  </w:t>
      </w:r>
      <w:proofErr w:type="spellStart"/>
      <w:r>
        <w:t>nov</w:t>
      </w:r>
      <w:proofErr w:type="spellEnd"/>
      <w:r>
        <w:t xml:space="preserve"> 2016 </w:t>
      </w:r>
    </w:p>
    <w:p w:rsidR="003B1164" w:rsidRDefault="00B81CE6">
      <w:pPr>
        <w:spacing w:after="1" w:line="362" w:lineRule="auto"/>
        <w:ind w:left="-5"/>
      </w:pPr>
      <w:r>
        <w:t xml:space="preserve">Universidade de São Paulo, Casa do Produtor Rural. </w:t>
      </w:r>
      <w:r>
        <w:rPr>
          <w:b/>
        </w:rPr>
        <w:t xml:space="preserve">Proprietários rurais preservam menos do que declaram. </w:t>
      </w:r>
      <w:r>
        <w:t xml:space="preserve">28 </w:t>
      </w:r>
      <w:proofErr w:type="spellStart"/>
      <w:r>
        <w:t>mai</w:t>
      </w:r>
      <w:proofErr w:type="spellEnd"/>
      <w:r>
        <w:t xml:space="preserve"> </w:t>
      </w:r>
      <w:proofErr w:type="gramStart"/>
      <w:r>
        <w:t>2016</w:t>
      </w:r>
      <w:r>
        <w:rPr>
          <w:b/>
        </w:rPr>
        <w:t xml:space="preserve">  </w:t>
      </w:r>
      <w:r>
        <w:t>Disponível</w:t>
      </w:r>
      <w:proofErr w:type="gramEnd"/>
      <w:r>
        <w:t xml:space="preserve"> em : </w:t>
      </w:r>
    </w:p>
    <w:p w:rsidR="003B1164" w:rsidRDefault="00B81CE6">
      <w:pPr>
        <w:spacing w:after="0" w:line="364" w:lineRule="auto"/>
        <w:ind w:left="0" w:right="215" w:firstLine="0"/>
        <w:jc w:val="left"/>
      </w:pPr>
      <w:r>
        <w:t>&lt;</w:t>
      </w:r>
      <w:proofErr w:type="gramStart"/>
      <w:r>
        <w:t>http://www.esalq.usp.br/cprural/noticias/mostra/3528/proprietarios-rurais-preservam-menosdo-que-declaram.html</w:t>
      </w:r>
      <w:proofErr w:type="gramEnd"/>
      <w:r>
        <w:t xml:space="preserve">&gt;  Acesso em : 2 </w:t>
      </w:r>
      <w:proofErr w:type="spellStart"/>
      <w:r>
        <w:t>nov</w:t>
      </w:r>
      <w:proofErr w:type="spellEnd"/>
      <w:r>
        <w:t xml:space="preserve"> 2016  </w:t>
      </w:r>
    </w:p>
    <w:p w:rsidR="003B1164" w:rsidRDefault="00B81CE6">
      <w:pPr>
        <w:spacing w:after="0" w:line="259" w:lineRule="auto"/>
        <w:ind w:left="0" w:firstLine="0"/>
        <w:jc w:val="left"/>
      </w:pPr>
      <w:r>
        <w:t xml:space="preserve">  </w:t>
      </w:r>
    </w:p>
    <w:sectPr w:rsidR="003B1164">
      <w:pgSz w:w="11900" w:h="16840"/>
      <w:pgMar w:top="1425" w:right="1695" w:bottom="1448"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6BBD"/>
    <w:multiLevelType w:val="hybridMultilevel"/>
    <w:tmpl w:val="0F849CC4"/>
    <w:lvl w:ilvl="0" w:tplc="967229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B64208">
      <w:start w:val="1"/>
      <w:numFmt w:val="upperRoman"/>
      <w:lvlRestart w:val="0"/>
      <w:lvlText w:val="%2"/>
      <w:lvlJc w:val="left"/>
      <w:pPr>
        <w:ind w:left="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107FF2">
      <w:start w:val="1"/>
      <w:numFmt w:val="lowerRoman"/>
      <w:lvlText w:val="%3"/>
      <w:lvlJc w:val="left"/>
      <w:pPr>
        <w:ind w:left="1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FCC228">
      <w:start w:val="1"/>
      <w:numFmt w:val="decimal"/>
      <w:lvlText w:val="%4"/>
      <w:lvlJc w:val="left"/>
      <w:pPr>
        <w:ind w:left="2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8A0780">
      <w:start w:val="1"/>
      <w:numFmt w:val="lowerLetter"/>
      <w:lvlText w:val="%5"/>
      <w:lvlJc w:val="left"/>
      <w:pPr>
        <w:ind w:left="3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D44F60">
      <w:start w:val="1"/>
      <w:numFmt w:val="lowerRoman"/>
      <w:lvlText w:val="%6"/>
      <w:lvlJc w:val="left"/>
      <w:pPr>
        <w:ind w:left="3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9E950E">
      <w:start w:val="1"/>
      <w:numFmt w:val="decimal"/>
      <w:lvlText w:val="%7"/>
      <w:lvlJc w:val="left"/>
      <w:pPr>
        <w:ind w:left="4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5C4924">
      <w:start w:val="1"/>
      <w:numFmt w:val="lowerLetter"/>
      <w:lvlText w:val="%8"/>
      <w:lvlJc w:val="left"/>
      <w:pPr>
        <w:ind w:left="5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2D13E">
      <w:start w:val="1"/>
      <w:numFmt w:val="lowerRoman"/>
      <w:lvlText w:val="%9"/>
      <w:lvlJc w:val="left"/>
      <w:pPr>
        <w:ind w:left="5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5B0270"/>
    <w:multiLevelType w:val="hybridMultilevel"/>
    <w:tmpl w:val="5DAE65B2"/>
    <w:lvl w:ilvl="0" w:tplc="DCFE92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AE52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D4F5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F4A2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5C51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CE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00F8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9E70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B25B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64"/>
    <w:rsid w:val="003B1164"/>
    <w:rsid w:val="00A83E9A"/>
    <w:rsid w:val="00B81CE6"/>
    <w:rsid w:val="00C612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BA9F5-6901-4FAD-B840-9790EF5C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9" w:line="367" w:lineRule="auto"/>
      <w:ind w:left="10" w:hanging="10"/>
      <w:jc w:val="both"/>
    </w:pPr>
    <w:rPr>
      <w:rFonts w:ascii="Times New Roman" w:eastAsia="Times New Roman" w:hAnsi="Times New Roman" w:cs="Times New Roman"/>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2215</Words>
  <Characters>11965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Microsoft Word - Proposta-de-intervenção-1 (1).docx</vt:lpstr>
    </vt:vector>
  </TitlesOfParts>
  <Company/>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Proposta-de-intervenção-1 (1).docx</dc:title>
  <dc:subject/>
  <dc:creator>Vitória Santos</dc:creator>
  <cp:keywords/>
  <cp:lastModifiedBy>Vitória Santos</cp:lastModifiedBy>
  <cp:revision>3</cp:revision>
  <dcterms:created xsi:type="dcterms:W3CDTF">2016-11-30T00:18:00Z</dcterms:created>
  <dcterms:modified xsi:type="dcterms:W3CDTF">2016-11-30T00:19:00Z</dcterms:modified>
</cp:coreProperties>
</file>