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02C5E749" w14:textId="77777777" w:rsidR="009E5E5A" w:rsidRPr="00B50FB5" w:rsidRDefault="009E5E5A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9E5E5A" w:rsidRPr="00B50FB5" w:rsidRDefault="009E5E5A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9E5E5A" w:rsidRPr="00B50FB5" w:rsidRDefault="009E5E5A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090FDE32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595146">
        <w:rPr>
          <w:b/>
        </w:rPr>
        <w:t>PROCESSO ADMINISTRATIVO DE ARBITRAMENTO DE INTERESSES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668599F1" w14:textId="20153292" w:rsidR="00C11561" w:rsidRDefault="003212F0" w:rsidP="00050862">
      <w:pPr>
        <w:jc w:val="both"/>
      </w:pPr>
      <w:r>
        <w:t xml:space="preserve">Tendo lido o texto de Juliana Palma e os demais textos disponibilizados para o seminário </w:t>
      </w:r>
      <w:r w:rsidR="00C11561">
        <w:t>responda às questões abaixo:</w:t>
      </w:r>
    </w:p>
    <w:p w14:paraId="43B7F899" w14:textId="03C8DA08" w:rsidR="00E10BD6" w:rsidRDefault="00E10BD6" w:rsidP="00FA7AA7">
      <w:pPr>
        <w:ind w:left="720"/>
        <w:jc w:val="both"/>
      </w:pPr>
    </w:p>
    <w:p w14:paraId="5B1D3E94" w14:textId="11F176F0" w:rsidR="00E10BD6" w:rsidRDefault="003212F0" w:rsidP="003212F0">
      <w:pPr>
        <w:pStyle w:val="ListParagraph"/>
        <w:numPr>
          <w:ilvl w:val="0"/>
          <w:numId w:val="2"/>
        </w:numPr>
        <w:jc w:val="both"/>
      </w:pPr>
      <w:r>
        <w:t>Como é possível resumir a ideia de um processo administrativo normativo mediante negociação, conciliação ou composição de interesses?</w:t>
      </w:r>
    </w:p>
    <w:p w14:paraId="5B561F09" w14:textId="1E3AD3B8" w:rsidR="003212F0" w:rsidRDefault="003212F0" w:rsidP="003212F0">
      <w:pPr>
        <w:pStyle w:val="ListParagraph"/>
        <w:numPr>
          <w:ilvl w:val="0"/>
          <w:numId w:val="2"/>
        </w:numPr>
        <w:jc w:val="both"/>
      </w:pPr>
      <w:r>
        <w:t>Observando</w:t>
      </w:r>
      <w:r w:rsidR="003F49BB">
        <w:t>-se</w:t>
      </w:r>
      <w:r>
        <w:t xml:space="preserve"> a </w:t>
      </w:r>
      <w:r w:rsidR="003F49BB">
        <w:t>Lei 9.784/1999, bem como a le</w:t>
      </w:r>
      <w:r>
        <w:t xml:space="preserve">gislação e os regulamentos dos setores selecionados (telecomunicações, energia, </w:t>
      </w:r>
      <w:r w:rsidR="003F49BB">
        <w:t>transportes aquaviários e transportes aéreos), há possibilidade jurídica de se realizar um processo administrativo normativo mediante negociação, conciliação ou composição de interesses?</w:t>
      </w:r>
    </w:p>
    <w:p w14:paraId="6FF4FEC5" w14:textId="15619A91" w:rsidR="003F49BB" w:rsidRDefault="009E5E5A" w:rsidP="003212F0">
      <w:pPr>
        <w:pStyle w:val="ListParagraph"/>
        <w:numPr>
          <w:ilvl w:val="0"/>
          <w:numId w:val="2"/>
        </w:numPr>
        <w:jc w:val="both"/>
      </w:pPr>
      <w:r>
        <w:t>Leia o art. 153, §2º, da Lei 9.472/1997 e os art. 92 e seguintes da Res. Anatel 612/2013 e tende descrever resumidamente as fazes do chamado procedimento de arbitragem administrativa.</w:t>
      </w:r>
    </w:p>
    <w:p w14:paraId="5D2952FD" w14:textId="7ADF5C37" w:rsidR="009E5E5A" w:rsidRDefault="009E5E5A" w:rsidP="003212F0">
      <w:pPr>
        <w:pStyle w:val="ListParagraph"/>
        <w:numPr>
          <w:ilvl w:val="0"/>
          <w:numId w:val="2"/>
        </w:numPr>
        <w:jc w:val="both"/>
      </w:pPr>
      <w:r>
        <w:t>Como se pode diferenciar o procedimento de arbitragem administrativa do procedimento de mediação, previsto no mesmo regulamento?</w:t>
      </w:r>
    </w:p>
    <w:p w14:paraId="612245DF" w14:textId="3FA2AA75" w:rsidR="009E5E5A" w:rsidRDefault="009E5E5A" w:rsidP="003212F0">
      <w:pPr>
        <w:pStyle w:val="ListParagraph"/>
        <w:numPr>
          <w:ilvl w:val="0"/>
          <w:numId w:val="2"/>
        </w:numPr>
        <w:jc w:val="both"/>
      </w:pPr>
      <w:r>
        <w:t>Na Aneel há previsão de procedimentos de arbitragem administrativa e de mediação? Caso exista, descreva-os.</w:t>
      </w:r>
    </w:p>
    <w:p w14:paraId="2E5D7F0E" w14:textId="77777777" w:rsidR="009E5E5A" w:rsidRDefault="009E5E5A" w:rsidP="009E5E5A">
      <w:pPr>
        <w:pStyle w:val="ListParagraph"/>
        <w:numPr>
          <w:ilvl w:val="0"/>
          <w:numId w:val="2"/>
        </w:numPr>
        <w:jc w:val="both"/>
      </w:pPr>
      <w:r>
        <w:t>Nas demais agências analisadas há competências ou procedimentos de arbitragem e mediação? Se houver, descreva-os.</w:t>
      </w:r>
    </w:p>
    <w:p w14:paraId="0D318B09" w14:textId="7D9D4B1A" w:rsidR="00FA7AA7" w:rsidRDefault="004E176A" w:rsidP="009E5E5A">
      <w:pPr>
        <w:pStyle w:val="ListParagraph"/>
        <w:numPr>
          <w:ilvl w:val="0"/>
          <w:numId w:val="2"/>
        </w:numPr>
        <w:jc w:val="both"/>
      </w:pPr>
      <w:r>
        <w:t xml:space="preserve">As normas da Lei 9.784/1999 </w:t>
      </w:r>
      <w:r w:rsidR="00856BB8">
        <w:t>devem ser aplicadas</w:t>
      </w:r>
      <w:bookmarkStart w:id="0" w:name="_GoBack"/>
      <w:bookmarkEnd w:id="0"/>
      <w:r>
        <w:t xml:space="preserve"> aos procedimentos de arbitragem ou mediação identificados no exercício?</w:t>
      </w:r>
      <w:r w:rsidR="0028695E">
        <w:t xml:space="preserve"> </w:t>
      </w:r>
    </w:p>
    <w:sectPr w:rsidR="00FA7AA7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76C3" w14:textId="77777777" w:rsidR="009E5E5A" w:rsidRDefault="009E5E5A" w:rsidP="003F49BB">
      <w:r>
        <w:separator/>
      </w:r>
    </w:p>
  </w:endnote>
  <w:endnote w:type="continuationSeparator" w:id="0">
    <w:p w14:paraId="1B294AD1" w14:textId="77777777" w:rsidR="009E5E5A" w:rsidRDefault="009E5E5A" w:rsidP="003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03CE" w14:textId="77777777" w:rsidR="009E5E5A" w:rsidRDefault="009E5E5A" w:rsidP="003F49BB">
      <w:r>
        <w:separator/>
      </w:r>
    </w:p>
  </w:footnote>
  <w:footnote w:type="continuationSeparator" w:id="0">
    <w:p w14:paraId="494B9B5F" w14:textId="77777777" w:rsidR="009E5E5A" w:rsidRDefault="009E5E5A" w:rsidP="003F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1887"/>
    <w:multiLevelType w:val="hybridMultilevel"/>
    <w:tmpl w:val="33BAE48C"/>
    <w:lvl w:ilvl="0" w:tplc="981E2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256B0"/>
    <w:rsid w:val="00050862"/>
    <w:rsid w:val="00105034"/>
    <w:rsid w:val="00216515"/>
    <w:rsid w:val="0028695E"/>
    <w:rsid w:val="002D6411"/>
    <w:rsid w:val="003212F0"/>
    <w:rsid w:val="00363409"/>
    <w:rsid w:val="00375681"/>
    <w:rsid w:val="003F49BB"/>
    <w:rsid w:val="004E176A"/>
    <w:rsid w:val="00595146"/>
    <w:rsid w:val="00596034"/>
    <w:rsid w:val="005D1FB7"/>
    <w:rsid w:val="005F0B17"/>
    <w:rsid w:val="00691A69"/>
    <w:rsid w:val="006F0E29"/>
    <w:rsid w:val="007900C8"/>
    <w:rsid w:val="00856BB8"/>
    <w:rsid w:val="008753B1"/>
    <w:rsid w:val="008E5AB7"/>
    <w:rsid w:val="009511DD"/>
    <w:rsid w:val="009E5E5A"/>
    <w:rsid w:val="00A82322"/>
    <w:rsid w:val="00AE1879"/>
    <w:rsid w:val="00B17E0B"/>
    <w:rsid w:val="00B76F92"/>
    <w:rsid w:val="00BF137C"/>
    <w:rsid w:val="00C11561"/>
    <w:rsid w:val="00C12EAF"/>
    <w:rsid w:val="00D64818"/>
    <w:rsid w:val="00DC4BF4"/>
    <w:rsid w:val="00DE1CA3"/>
    <w:rsid w:val="00E10BD6"/>
    <w:rsid w:val="00EE2F2F"/>
    <w:rsid w:val="00F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F8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0862"/>
  </w:style>
  <w:style w:type="paragraph" w:styleId="EndnoteText">
    <w:name w:val="endnote text"/>
    <w:basedOn w:val="Normal"/>
    <w:link w:val="EndnoteTextChar"/>
    <w:uiPriority w:val="99"/>
    <w:unhideWhenUsed/>
    <w:rsid w:val="003F49B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49BB"/>
    <w:rPr>
      <w:rFonts w:ascii="Times New Roman" w:eastAsiaTheme="minorHAnsi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F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0862"/>
  </w:style>
  <w:style w:type="paragraph" w:styleId="EndnoteText">
    <w:name w:val="endnote text"/>
    <w:basedOn w:val="Normal"/>
    <w:link w:val="EndnoteTextChar"/>
    <w:uiPriority w:val="99"/>
    <w:unhideWhenUsed/>
    <w:rsid w:val="003F49B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49BB"/>
    <w:rPr>
      <w:rFonts w:ascii="Times New Roman" w:eastAsiaTheme="minorHAnsi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F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5</cp:revision>
  <dcterms:created xsi:type="dcterms:W3CDTF">2016-11-05T14:18:00Z</dcterms:created>
  <dcterms:modified xsi:type="dcterms:W3CDTF">2016-11-05T19:09:00Z</dcterms:modified>
</cp:coreProperties>
</file>