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7091F" w14:textId="77777777" w:rsidR="00B23C32" w:rsidRDefault="00B23C32" w:rsidP="00B23C32">
      <w:pPr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175C3" wp14:editId="5FAF9A92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4383405" cy="8001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E2347" w14:textId="77777777" w:rsidR="00B23C32" w:rsidRDefault="00B23C32" w:rsidP="00B23C3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36DC1C82" w14:textId="77777777" w:rsidR="00B23C32" w:rsidRDefault="00B23C32" w:rsidP="00B23C3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14:paraId="353E662B" w14:textId="77777777" w:rsidR="00B23C32" w:rsidRDefault="00B23C32" w:rsidP="00B23C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pt;margin-top:-18pt;width:345.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" stroked="f">
                <v:textbox>
                  <w:txbxContent>
                    <w:p w:rsidR="00B23C32" w:rsidRDefault="00B23C32" w:rsidP="00B23C3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:rsidR="00B23C32" w:rsidRDefault="00B23C32" w:rsidP="00B23C3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:rsidR="00B23C32" w:rsidRDefault="00B23C32" w:rsidP="00B23C3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14:paraId="24D5E585" w14:textId="77777777" w:rsidR="00B23C32" w:rsidRDefault="00B23C32" w:rsidP="00B23C32">
      <w:pPr>
        <w:jc w:val="both"/>
        <w:rPr>
          <w:b/>
        </w:rPr>
      </w:pPr>
    </w:p>
    <w:p w14:paraId="3CD2F183" w14:textId="77777777" w:rsidR="00B23C32" w:rsidRDefault="00B23C32" w:rsidP="00B23C32">
      <w:pPr>
        <w:jc w:val="both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EC9BFFB" wp14:editId="4CD7046E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063625" cy="1064895"/>
            <wp:effectExtent l="0" t="0" r="3175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Curso: PROCESSO ADMINISTRATIVO</w:t>
      </w:r>
    </w:p>
    <w:p w14:paraId="03881266" w14:textId="77777777" w:rsidR="00B23C32" w:rsidRDefault="00B23C32" w:rsidP="00B23C32">
      <w:pPr>
        <w:jc w:val="both"/>
        <w:rPr>
          <w:b/>
        </w:rPr>
      </w:pPr>
      <w:r>
        <w:rPr>
          <w:b/>
        </w:rPr>
        <w:t xml:space="preserve">Professor: Marcos Augusto Perez </w:t>
      </w:r>
    </w:p>
    <w:p w14:paraId="1636846F" w14:textId="77777777" w:rsidR="00B23C32" w:rsidRDefault="00B23C32" w:rsidP="00B23C32">
      <w:pPr>
        <w:jc w:val="both"/>
      </w:pPr>
    </w:p>
    <w:p w14:paraId="448364B3" w14:textId="77777777" w:rsidR="00B23C32" w:rsidRDefault="00B23C32" w:rsidP="00B23C32">
      <w:pPr>
        <w:jc w:val="both"/>
        <w:rPr>
          <w:b/>
        </w:rPr>
      </w:pPr>
      <w:r>
        <w:rPr>
          <w:b/>
          <w:u w:val="single"/>
        </w:rPr>
        <w:t>SEMINÁRIO:</w:t>
      </w:r>
      <w:r>
        <w:rPr>
          <w:b/>
        </w:rPr>
        <w:t xml:space="preserve"> PROCESSO ADMINISTRATIVO </w:t>
      </w:r>
      <w:r w:rsidR="00055A24">
        <w:rPr>
          <w:b/>
        </w:rPr>
        <w:t>ABLATÓRIO</w:t>
      </w:r>
      <w:r>
        <w:rPr>
          <w:b/>
        </w:rPr>
        <w:t>.</w:t>
      </w:r>
    </w:p>
    <w:p w14:paraId="7FBB00B7" w14:textId="77777777" w:rsidR="00B23C32" w:rsidRDefault="00B23C32" w:rsidP="00B23C32">
      <w:pPr>
        <w:jc w:val="both"/>
        <w:rPr>
          <w:b/>
        </w:rPr>
      </w:pPr>
    </w:p>
    <w:p w14:paraId="44175694" w14:textId="77777777" w:rsidR="00B23C32" w:rsidRDefault="00B23C32" w:rsidP="00B23C32">
      <w:pPr>
        <w:jc w:val="both"/>
        <w:rPr>
          <w:b/>
        </w:rPr>
      </w:pPr>
    </w:p>
    <w:p w14:paraId="4E614D66" w14:textId="77777777" w:rsidR="00B23C32" w:rsidRDefault="00B23C32" w:rsidP="00B23C32">
      <w:pPr>
        <w:jc w:val="both"/>
      </w:pPr>
      <w:r>
        <w:rPr>
          <w:b/>
        </w:rPr>
        <w:t>GRUPO:</w:t>
      </w:r>
      <w:r>
        <w:t xml:space="preserve">  ................................................................................</w:t>
      </w:r>
    </w:p>
    <w:p w14:paraId="05E30F89" w14:textId="77777777" w:rsidR="00B23C32" w:rsidRDefault="00B23C32" w:rsidP="00B23C32">
      <w:pPr>
        <w:jc w:val="both"/>
        <w:rPr>
          <w:b/>
        </w:rPr>
      </w:pPr>
    </w:p>
    <w:p w14:paraId="72D7A733" w14:textId="77777777" w:rsidR="00B23C32" w:rsidRDefault="00B23C32" w:rsidP="00B23C32">
      <w:pPr>
        <w:jc w:val="both"/>
        <w:rPr>
          <w:b/>
        </w:rPr>
      </w:pPr>
      <w:r>
        <w:rPr>
          <w:b/>
        </w:rPr>
        <w:t>NOME DO ALUNO:</w:t>
      </w:r>
    </w:p>
    <w:p w14:paraId="563644B7" w14:textId="77777777" w:rsidR="00B23C32" w:rsidRDefault="00B23C32" w:rsidP="00B23C32">
      <w:pPr>
        <w:jc w:val="both"/>
        <w:rPr>
          <w:b/>
        </w:rPr>
      </w:pPr>
    </w:p>
    <w:p w14:paraId="7AF6FD9D" w14:textId="77777777" w:rsidR="00B23C32" w:rsidRDefault="00B23C32" w:rsidP="00B23C32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706C67C5" w14:textId="77777777" w:rsidR="00B23C32" w:rsidRDefault="00B23C32" w:rsidP="00B23C32">
      <w:pPr>
        <w:jc w:val="both"/>
      </w:pPr>
    </w:p>
    <w:p w14:paraId="09D5D499" w14:textId="77777777" w:rsidR="00B23C32" w:rsidRDefault="00B23C32" w:rsidP="00B23C32">
      <w:pPr>
        <w:jc w:val="both"/>
        <w:rPr>
          <w:b/>
        </w:rPr>
      </w:pPr>
      <w:r>
        <w:rPr>
          <w:b/>
        </w:rPr>
        <w:t>NÚMERO USP:</w:t>
      </w:r>
    </w:p>
    <w:p w14:paraId="6B49B7F0" w14:textId="77777777" w:rsidR="00B23C32" w:rsidRDefault="00B23C32" w:rsidP="00B23C32">
      <w:pPr>
        <w:jc w:val="both"/>
        <w:rPr>
          <w:b/>
        </w:rPr>
      </w:pPr>
    </w:p>
    <w:p w14:paraId="06226189" w14:textId="77777777" w:rsidR="00B23C32" w:rsidRDefault="00B23C32" w:rsidP="00B23C32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7004753F" w14:textId="77777777" w:rsidR="00B23C32" w:rsidRDefault="00B23C32" w:rsidP="00B23C32"/>
    <w:p w14:paraId="7612DFBB" w14:textId="77777777" w:rsidR="00B23C32" w:rsidRDefault="00B23C32" w:rsidP="00B23C32">
      <w:pPr>
        <w:pStyle w:val="PargrafodaLista"/>
      </w:pPr>
      <w:r>
        <w:t>A partir da leitura dos textos obrigatórios responda:</w:t>
      </w:r>
    </w:p>
    <w:p w14:paraId="4D1DEDDD" w14:textId="77777777" w:rsidR="00B23C32" w:rsidRDefault="00B23C32" w:rsidP="00B23C32"/>
    <w:p w14:paraId="103B048A" w14:textId="77777777" w:rsidR="00B23C32" w:rsidRDefault="000648C0" w:rsidP="00B23C32">
      <w:pPr>
        <w:pStyle w:val="PargrafodaLista"/>
        <w:numPr>
          <w:ilvl w:val="0"/>
          <w:numId w:val="1"/>
        </w:numPr>
        <w:jc w:val="both"/>
      </w:pPr>
      <w:r>
        <w:t xml:space="preserve">Considerando que </w:t>
      </w:r>
      <w:r w:rsidR="00B94BEE">
        <w:t xml:space="preserve">processo administrativo </w:t>
      </w:r>
      <w:proofErr w:type="spellStart"/>
      <w:r w:rsidR="00B94BEE">
        <w:t>ablatório</w:t>
      </w:r>
      <w:proofErr w:type="spellEnd"/>
      <w:r>
        <w:t xml:space="preserve"> seja aquele que importa na restriç</w:t>
      </w:r>
      <w:r w:rsidR="00E34D55">
        <w:t>ão ou</w:t>
      </w:r>
      <w:r>
        <w:t xml:space="preserve"> no condicionamento do exercício de direitos pelos administrados</w:t>
      </w:r>
      <w:r w:rsidR="00E34D55">
        <w:t>, ou mesmo na perda do direito do administrado, como ocorre na desapropriação</w:t>
      </w:r>
      <w:r>
        <w:t>, pergunta-se:</w:t>
      </w:r>
      <w:r w:rsidR="000E2F86">
        <w:t xml:space="preserve"> </w:t>
      </w:r>
      <w:r>
        <w:t xml:space="preserve">o processo </w:t>
      </w:r>
      <w:proofErr w:type="spellStart"/>
      <w:r>
        <w:t>ablatório</w:t>
      </w:r>
      <w:proofErr w:type="spellEnd"/>
      <w:r w:rsidR="000E2F86">
        <w:t xml:space="preserve"> segue a mesma lógica </w:t>
      </w:r>
      <w:r w:rsidR="00E34D55">
        <w:t>da</w:t>
      </w:r>
      <w:r w:rsidR="000E2F86">
        <w:t xml:space="preserve"> atuação da administração</w:t>
      </w:r>
      <w:r w:rsidR="00E34D55">
        <w:t xml:space="preserve"> encontrada nos processos normativos, sancionatórios ou adjudicatórios</w:t>
      </w:r>
      <w:r w:rsidR="000E2F86">
        <w:t>?</w:t>
      </w:r>
      <w:r w:rsidR="009C38A5">
        <w:t xml:space="preserve"> Explique</w:t>
      </w:r>
      <w:r w:rsidR="00BE2658">
        <w:t xml:space="preserve"> e comente diferenças e semelhanças</w:t>
      </w:r>
      <w:r w:rsidR="009C38A5">
        <w:t>.</w:t>
      </w:r>
    </w:p>
    <w:p w14:paraId="4329E006" w14:textId="77777777" w:rsidR="00B94BEE" w:rsidRDefault="00B94BEE" w:rsidP="00B94BEE">
      <w:pPr>
        <w:jc w:val="both"/>
      </w:pPr>
    </w:p>
    <w:p w14:paraId="3884215E" w14:textId="77777777" w:rsidR="00B94BEE" w:rsidRDefault="000E2F86" w:rsidP="00B23C32">
      <w:pPr>
        <w:pStyle w:val="PargrafodaLista"/>
        <w:numPr>
          <w:ilvl w:val="0"/>
          <w:numId w:val="1"/>
        </w:numPr>
        <w:jc w:val="both"/>
      </w:pPr>
      <w:r>
        <w:t xml:space="preserve">Todas as limitações ao direito de propriedade descritas pela professora Odete estão sujeitas a </w:t>
      </w:r>
      <w:r w:rsidR="00BE2658">
        <w:t xml:space="preserve">algum tipo de </w:t>
      </w:r>
      <w:r>
        <w:t>indenização</w:t>
      </w:r>
      <w:r w:rsidR="00BE2658">
        <w:t xml:space="preserve"> ou compensação</w:t>
      </w:r>
      <w:r>
        <w:t>?</w:t>
      </w:r>
      <w:r w:rsidR="00BE2658">
        <w:t xml:space="preserve"> Explique e comente sobre os requisitos da indenização.</w:t>
      </w:r>
    </w:p>
    <w:p w14:paraId="4000EF29" w14:textId="77777777" w:rsidR="00BE3E80" w:rsidRDefault="00BE3E80" w:rsidP="00BE3E80">
      <w:pPr>
        <w:jc w:val="both"/>
      </w:pPr>
    </w:p>
    <w:p w14:paraId="7EE3D3D4" w14:textId="77777777" w:rsidR="00BE3E80" w:rsidRDefault="00BE3E80" w:rsidP="00BE3E80">
      <w:pPr>
        <w:pStyle w:val="PargrafodaLista"/>
        <w:numPr>
          <w:ilvl w:val="0"/>
          <w:numId w:val="1"/>
        </w:numPr>
        <w:jc w:val="both"/>
      </w:pPr>
      <w:r>
        <w:t>Suponha que uma Prefeitura do interior tenha aberto uma consulta pública para que a população opine sobre o tombamento de um imóvel de uma antiga estação ferroviária.</w:t>
      </w:r>
    </w:p>
    <w:p w14:paraId="0542675A" w14:textId="77777777" w:rsidR="00BE3E80" w:rsidRDefault="00BE3E80" w:rsidP="00BE3E80">
      <w:pPr>
        <w:pStyle w:val="PargrafodaLista"/>
        <w:jc w:val="both"/>
      </w:pPr>
    </w:p>
    <w:p w14:paraId="5F839A92" w14:textId="77777777" w:rsidR="00BE3E80" w:rsidRDefault="00BE3E80" w:rsidP="00BE3E80">
      <w:pPr>
        <w:pStyle w:val="PargrafodaLista"/>
        <w:numPr>
          <w:ilvl w:val="1"/>
          <w:numId w:val="1"/>
        </w:numPr>
        <w:jc w:val="both"/>
      </w:pPr>
      <w:r>
        <w:t>Considerando que o imóvel perten</w:t>
      </w:r>
      <w:r w:rsidR="00803EF8">
        <w:t>ce</w:t>
      </w:r>
      <w:r>
        <w:t xml:space="preserve"> ao Poder Público</w:t>
      </w:r>
      <w:r w:rsidR="00803EF8">
        <w:t>,</w:t>
      </w:r>
      <w:r>
        <w:t xml:space="preserve"> pode </w:t>
      </w:r>
      <w:r w:rsidR="00803EF8">
        <w:t xml:space="preserve">este </w:t>
      </w:r>
      <w:r>
        <w:t>decidir pelo tombamento, ainda que a quase totalidade da população tenha opinado pelo não tombamento?</w:t>
      </w:r>
    </w:p>
    <w:p w14:paraId="56CDB9B1" w14:textId="77777777" w:rsidR="00BE3E80" w:rsidRDefault="00BE3E80" w:rsidP="00BE3E80">
      <w:pPr>
        <w:pStyle w:val="PargrafodaLista"/>
        <w:numPr>
          <w:ilvl w:val="1"/>
          <w:numId w:val="1"/>
        </w:numPr>
        <w:jc w:val="both"/>
      </w:pPr>
      <w:r>
        <w:t xml:space="preserve">Considerando que o imóvel </w:t>
      </w:r>
      <w:r w:rsidR="00803EF8">
        <w:t>pertence</w:t>
      </w:r>
      <w:r>
        <w:t xml:space="preserve"> a um particular, sua resposta seria diferente?</w:t>
      </w:r>
    </w:p>
    <w:p w14:paraId="2D598F4C" w14:textId="77777777" w:rsidR="000E2F86" w:rsidRDefault="000E2F86" w:rsidP="000E2F86">
      <w:pPr>
        <w:pStyle w:val="PargrafodaLista"/>
      </w:pPr>
    </w:p>
    <w:p w14:paraId="50DCD57D" w14:textId="78ECE396" w:rsidR="000E2F86" w:rsidRDefault="00BE2658" w:rsidP="00351FEF">
      <w:pPr>
        <w:pStyle w:val="PargrafodaLista"/>
        <w:numPr>
          <w:ilvl w:val="0"/>
          <w:numId w:val="1"/>
        </w:numPr>
        <w:jc w:val="both"/>
      </w:pPr>
      <w:r>
        <w:t xml:space="preserve">Suponha que </w:t>
      </w:r>
      <w:r w:rsidR="00DA3B34">
        <w:t>tenha sido publicado um Decreto expropriatório que declarou a utilidade pública de um determinado imóvel no Município de São Paulo, para que seja instalada uma estação do metrô. Após a publicação, as autoridades públicas foram até o local para efetuar as medições</w:t>
      </w:r>
      <w:r w:rsidR="007E3255">
        <w:t xml:space="preserve"> e avaliar o bem para fins de indenizaçã</w:t>
      </w:r>
      <w:r w:rsidR="000979E0">
        <w:t>o.</w:t>
      </w:r>
      <w:r w:rsidR="00351FEF">
        <w:t xml:space="preserve"> </w:t>
      </w:r>
      <w:r w:rsidR="0083482B">
        <w:t>Haveria possibilidade de questionar-se o decreto de utilidade pública diante de sua edição sem precedência de contraditório?</w:t>
      </w:r>
      <w:r w:rsidR="00351FEF">
        <w:t xml:space="preserve"> Explique. Que outros requisitos processuais poderiam ser levantados para questionar-se o decreto?</w:t>
      </w:r>
    </w:p>
    <w:p w14:paraId="6AAE207E" w14:textId="77777777" w:rsidR="00E25CBB" w:rsidRDefault="00E25CBB">
      <w:bookmarkStart w:id="0" w:name="_GoBack"/>
      <w:bookmarkEnd w:id="0"/>
    </w:p>
    <w:sectPr w:rsidR="00E25CBB" w:rsidSect="0086105A">
      <w:pgSz w:w="11906" w:h="16838"/>
      <w:pgMar w:top="1417" w:right="1701" w:bottom="1417" w:left="1701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8F958" w14:textId="77777777" w:rsidR="00C96317" w:rsidRDefault="00C96317" w:rsidP="00B23C32">
      <w:r>
        <w:separator/>
      </w:r>
    </w:p>
  </w:endnote>
  <w:endnote w:type="continuationSeparator" w:id="0">
    <w:p w14:paraId="4D268928" w14:textId="77777777" w:rsidR="00C96317" w:rsidRDefault="00C96317" w:rsidP="00B2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DC582" w14:textId="77777777" w:rsidR="00C96317" w:rsidRDefault="00C96317" w:rsidP="00B23C32">
      <w:r>
        <w:separator/>
      </w:r>
    </w:p>
  </w:footnote>
  <w:footnote w:type="continuationSeparator" w:id="0">
    <w:p w14:paraId="78811B7E" w14:textId="77777777" w:rsidR="00C96317" w:rsidRDefault="00C96317" w:rsidP="00B2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32"/>
    <w:rsid w:val="00055A24"/>
    <w:rsid w:val="000648C0"/>
    <w:rsid w:val="000979E0"/>
    <w:rsid w:val="000E2F86"/>
    <w:rsid w:val="00140428"/>
    <w:rsid w:val="001B7912"/>
    <w:rsid w:val="001F0D9F"/>
    <w:rsid w:val="00280FC4"/>
    <w:rsid w:val="00351FEF"/>
    <w:rsid w:val="003C2B96"/>
    <w:rsid w:val="00435143"/>
    <w:rsid w:val="00654EB4"/>
    <w:rsid w:val="006849B4"/>
    <w:rsid w:val="007517DC"/>
    <w:rsid w:val="007E3255"/>
    <w:rsid w:val="00803EF8"/>
    <w:rsid w:val="0083482B"/>
    <w:rsid w:val="0086105A"/>
    <w:rsid w:val="0093378F"/>
    <w:rsid w:val="00933CD3"/>
    <w:rsid w:val="009C38A5"/>
    <w:rsid w:val="00B23C32"/>
    <w:rsid w:val="00B94BEE"/>
    <w:rsid w:val="00BE2658"/>
    <w:rsid w:val="00BE3E80"/>
    <w:rsid w:val="00BF21A8"/>
    <w:rsid w:val="00BF5F41"/>
    <w:rsid w:val="00C131AB"/>
    <w:rsid w:val="00C934A1"/>
    <w:rsid w:val="00C96317"/>
    <w:rsid w:val="00DA3B34"/>
    <w:rsid w:val="00E25CBB"/>
    <w:rsid w:val="00E34D55"/>
    <w:rsid w:val="00EC6A53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7F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3C3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C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23C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3C32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23C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3C3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Lamboglia Guimaraes</dc:creator>
  <cp:lastModifiedBy>Usuário do Microsoft Office</cp:lastModifiedBy>
  <cp:revision>3</cp:revision>
  <dcterms:created xsi:type="dcterms:W3CDTF">2016-10-21T16:37:00Z</dcterms:created>
  <dcterms:modified xsi:type="dcterms:W3CDTF">2016-10-21T16:37:00Z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_x000d_1342956v1 </vt:lpwstr>
  </property>
</Properties>
</file>