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D58" w:rsidRPr="00811D58" w:rsidRDefault="00811D58" w:rsidP="00811D58">
      <w:pPr>
        <w:spacing w:after="0"/>
        <w:jc w:val="center"/>
        <w:rPr>
          <w:rFonts w:ascii="Calibri" w:hAnsi="Calibri" w:cs="Calibri"/>
          <w:b/>
        </w:rPr>
      </w:pPr>
      <w:r w:rsidRPr="00811D58">
        <w:rPr>
          <w:rFonts w:ascii="Calibri" w:hAnsi="Calibri" w:cs="Calibri"/>
          <w:b/>
        </w:rPr>
        <w:t>EDM 5730 – Conhecimento em sala de aula: a atividade de ensino</w:t>
      </w:r>
    </w:p>
    <w:p w:rsidR="00811D58" w:rsidRPr="00811D58" w:rsidRDefault="00811D58" w:rsidP="00811D58">
      <w:pPr>
        <w:spacing w:after="0"/>
        <w:jc w:val="center"/>
        <w:rPr>
          <w:rStyle w:val="nfase"/>
          <w:rFonts w:ascii="Calibri" w:hAnsi="Calibri" w:cs="Calibri"/>
          <w:color w:val="333333"/>
          <w:shd w:val="clear" w:color="auto" w:fill="FFFFFF"/>
        </w:rPr>
      </w:pPr>
      <w:r w:rsidRPr="00811D58">
        <w:rPr>
          <w:rFonts w:ascii="Calibri" w:hAnsi="Calibri" w:cs="Calibri"/>
          <w:b/>
        </w:rPr>
        <w:t xml:space="preserve">Síntese 8 </w:t>
      </w:r>
      <w:proofErr w:type="gramStart"/>
      <w:r w:rsidRPr="00811D58">
        <w:rPr>
          <w:rFonts w:ascii="Calibri" w:hAnsi="Calibri" w:cs="Calibri"/>
          <w:b/>
        </w:rPr>
        <w:t>-</w:t>
      </w:r>
      <w:r w:rsidRPr="00811D58">
        <w:rPr>
          <w:rFonts w:ascii="Calibri" w:hAnsi="Calibri" w:cs="Calibri"/>
          <w:b/>
          <w:shd w:val="clear" w:color="auto" w:fill="FFFFFF"/>
        </w:rPr>
        <w:t>Influencias</w:t>
      </w:r>
      <w:proofErr w:type="gramEnd"/>
      <w:r w:rsidRPr="00811D58">
        <w:rPr>
          <w:rFonts w:ascii="Calibri" w:hAnsi="Calibri" w:cs="Calibri"/>
          <w:b/>
          <w:shd w:val="clear" w:color="auto" w:fill="FFFFFF"/>
        </w:rPr>
        <w:t xml:space="preserve"> </w:t>
      </w:r>
      <w:proofErr w:type="spellStart"/>
      <w:r w:rsidRPr="00811D58">
        <w:rPr>
          <w:rFonts w:ascii="Calibri" w:hAnsi="Calibri" w:cs="Calibri"/>
          <w:b/>
          <w:shd w:val="clear" w:color="auto" w:fill="FFFFFF"/>
        </w:rPr>
        <w:t>individuales</w:t>
      </w:r>
      <w:proofErr w:type="spellEnd"/>
      <w:r w:rsidRPr="00811D58">
        <w:rPr>
          <w:rFonts w:ascii="Calibri" w:hAnsi="Calibri" w:cs="Calibri"/>
          <w:b/>
          <w:shd w:val="clear" w:color="auto" w:fill="FFFFFF"/>
        </w:rPr>
        <w:t xml:space="preserve"> y </w:t>
      </w:r>
      <w:proofErr w:type="spellStart"/>
      <w:r w:rsidRPr="00811D58">
        <w:rPr>
          <w:rFonts w:ascii="Calibri" w:hAnsi="Calibri" w:cs="Calibri"/>
          <w:b/>
          <w:shd w:val="clear" w:color="auto" w:fill="FFFFFF"/>
        </w:rPr>
        <w:t>contextuales</w:t>
      </w:r>
      <w:proofErr w:type="spellEnd"/>
      <w:r w:rsidRPr="00811D58">
        <w:rPr>
          <w:rFonts w:ascii="Calibri" w:hAnsi="Calibri" w:cs="Calibri"/>
          <w:b/>
          <w:shd w:val="clear" w:color="auto" w:fill="FFFFFF"/>
        </w:rPr>
        <w:t xml:space="preserve"> em </w:t>
      </w:r>
      <w:proofErr w:type="spellStart"/>
      <w:r w:rsidRPr="00811D58">
        <w:rPr>
          <w:rFonts w:ascii="Calibri" w:hAnsi="Calibri" w:cs="Calibri"/>
          <w:b/>
          <w:shd w:val="clear" w:color="auto" w:fill="FFFFFF"/>
        </w:rPr>
        <w:t>las</w:t>
      </w:r>
      <w:proofErr w:type="spellEnd"/>
      <w:r w:rsidRPr="00811D58">
        <w:rPr>
          <w:rFonts w:ascii="Calibri" w:hAnsi="Calibri" w:cs="Calibri"/>
          <w:b/>
          <w:shd w:val="clear" w:color="auto" w:fill="FFFFFF"/>
        </w:rPr>
        <w:t xml:space="preserve"> relaciones entre </w:t>
      </w:r>
      <w:proofErr w:type="spellStart"/>
      <w:r w:rsidRPr="00811D58">
        <w:rPr>
          <w:rFonts w:ascii="Calibri" w:hAnsi="Calibri" w:cs="Calibri"/>
          <w:b/>
          <w:shd w:val="clear" w:color="auto" w:fill="FFFFFF"/>
        </w:rPr>
        <w:t>las</w:t>
      </w:r>
      <w:proofErr w:type="spellEnd"/>
      <w:r w:rsidRPr="00811D58">
        <w:rPr>
          <w:rFonts w:ascii="Calibri" w:hAnsi="Calibri" w:cs="Calibri"/>
          <w:b/>
          <w:shd w:val="clear" w:color="auto" w:fill="FFFFFF"/>
        </w:rPr>
        <w:t xml:space="preserve"> </w:t>
      </w:r>
      <w:proofErr w:type="spellStart"/>
      <w:r w:rsidRPr="00811D58">
        <w:rPr>
          <w:rFonts w:ascii="Calibri" w:hAnsi="Calibri" w:cs="Calibri"/>
          <w:b/>
          <w:shd w:val="clear" w:color="auto" w:fill="FFFFFF"/>
        </w:rPr>
        <w:t>creencias</w:t>
      </w:r>
      <w:proofErr w:type="spellEnd"/>
      <w:r w:rsidRPr="00811D58">
        <w:rPr>
          <w:rFonts w:ascii="Calibri" w:hAnsi="Calibri" w:cs="Calibri"/>
          <w:b/>
          <w:shd w:val="clear" w:color="auto" w:fill="FFFFFF"/>
        </w:rPr>
        <w:t xml:space="preserve"> y </w:t>
      </w:r>
      <w:proofErr w:type="spellStart"/>
      <w:r w:rsidRPr="00811D58">
        <w:rPr>
          <w:rFonts w:ascii="Calibri" w:hAnsi="Calibri" w:cs="Calibri"/>
          <w:b/>
          <w:shd w:val="clear" w:color="auto" w:fill="FFFFFF"/>
        </w:rPr>
        <w:t>del</w:t>
      </w:r>
      <w:proofErr w:type="spellEnd"/>
      <w:r w:rsidRPr="00811D58">
        <w:rPr>
          <w:rFonts w:ascii="Calibri" w:hAnsi="Calibri" w:cs="Calibri"/>
          <w:b/>
          <w:shd w:val="clear" w:color="auto" w:fill="FFFFFF"/>
        </w:rPr>
        <w:t xml:space="preserve"> professor y </w:t>
      </w:r>
      <w:proofErr w:type="spellStart"/>
      <w:r w:rsidRPr="00811D58">
        <w:rPr>
          <w:rFonts w:ascii="Calibri" w:hAnsi="Calibri" w:cs="Calibri"/>
          <w:b/>
          <w:shd w:val="clear" w:color="auto" w:fill="FFFFFF"/>
        </w:rPr>
        <w:t>su</w:t>
      </w:r>
      <w:proofErr w:type="spellEnd"/>
      <w:r w:rsidRPr="00811D58">
        <w:rPr>
          <w:rFonts w:ascii="Calibri" w:hAnsi="Calibri" w:cs="Calibri"/>
          <w:b/>
          <w:shd w:val="clear" w:color="auto" w:fill="FFFFFF"/>
        </w:rPr>
        <w:t xml:space="preserve"> </w:t>
      </w:r>
      <w:proofErr w:type="spellStart"/>
      <w:r w:rsidRPr="00811D58">
        <w:rPr>
          <w:rFonts w:ascii="Calibri" w:hAnsi="Calibri" w:cs="Calibri"/>
          <w:b/>
          <w:shd w:val="clear" w:color="auto" w:fill="FFFFFF"/>
        </w:rPr>
        <w:t>conducta</w:t>
      </w:r>
      <w:proofErr w:type="spellEnd"/>
      <w:r w:rsidRPr="00811D58">
        <w:rPr>
          <w:rFonts w:ascii="Calibri" w:hAnsi="Calibri" w:cs="Calibri"/>
          <w:b/>
          <w:shd w:val="clear" w:color="auto" w:fill="FFFFFF"/>
        </w:rPr>
        <w:t xml:space="preserve"> de classe: </w:t>
      </w:r>
      <w:proofErr w:type="spellStart"/>
      <w:r w:rsidRPr="00811D58">
        <w:rPr>
          <w:rFonts w:ascii="Calibri" w:hAnsi="Calibri" w:cs="Calibri"/>
          <w:b/>
          <w:shd w:val="clear" w:color="auto" w:fill="FFFFFF"/>
        </w:rPr>
        <w:t>estudios</w:t>
      </w:r>
      <w:proofErr w:type="spellEnd"/>
      <w:r w:rsidRPr="00811D58">
        <w:rPr>
          <w:rFonts w:ascii="Calibri" w:hAnsi="Calibri" w:cs="Calibri"/>
          <w:b/>
          <w:shd w:val="clear" w:color="auto" w:fill="FFFFFF"/>
        </w:rPr>
        <w:t xml:space="preserve"> de caso de dos principiantes de estados unidos - </w:t>
      </w:r>
      <w:proofErr w:type="spellStart"/>
      <w:r w:rsidRPr="00811D58">
        <w:rPr>
          <w:rStyle w:val="nfase"/>
          <w:rFonts w:ascii="Calibri" w:hAnsi="Calibri" w:cs="Calibri"/>
          <w:b/>
          <w:shd w:val="clear" w:color="auto" w:fill="FFFFFF"/>
        </w:rPr>
        <w:t>Tabachinik</w:t>
      </w:r>
      <w:proofErr w:type="spellEnd"/>
      <w:r w:rsidRPr="00811D58">
        <w:rPr>
          <w:rStyle w:val="nfase"/>
          <w:rFonts w:ascii="Calibri" w:hAnsi="Calibri" w:cs="Calibri"/>
          <w:b/>
          <w:shd w:val="clear" w:color="auto" w:fill="FFFFFF"/>
        </w:rPr>
        <w:t xml:space="preserve"> e </w:t>
      </w:r>
      <w:proofErr w:type="spellStart"/>
      <w:r w:rsidRPr="00811D58">
        <w:rPr>
          <w:rStyle w:val="nfase"/>
          <w:rFonts w:ascii="Calibri" w:hAnsi="Calibri" w:cs="Calibri"/>
          <w:b/>
          <w:shd w:val="clear" w:color="auto" w:fill="FFFFFF"/>
        </w:rPr>
        <w:t>Zeichner</w:t>
      </w:r>
      <w:proofErr w:type="spellEnd"/>
      <w:r w:rsidRPr="00811D58">
        <w:rPr>
          <w:rStyle w:val="nfase"/>
          <w:rFonts w:ascii="Calibri" w:hAnsi="Calibri" w:cs="Calibri"/>
          <w:b/>
          <w:shd w:val="clear" w:color="auto" w:fill="FFFFFF"/>
        </w:rPr>
        <w:t>.</w:t>
      </w:r>
    </w:p>
    <w:p w:rsidR="00811D58" w:rsidRPr="00811D58" w:rsidRDefault="00811D58" w:rsidP="00811D58">
      <w:pPr>
        <w:spacing w:after="0"/>
        <w:jc w:val="center"/>
        <w:rPr>
          <w:rStyle w:val="nfase"/>
          <w:rFonts w:ascii="Calibri" w:hAnsi="Calibri" w:cs="Calibri"/>
          <w:b/>
          <w:i w:val="0"/>
          <w:sz w:val="24"/>
          <w:szCs w:val="24"/>
          <w:shd w:val="clear" w:color="auto" w:fill="FFFFFF"/>
        </w:rPr>
      </w:pPr>
      <w:r w:rsidRPr="00811D58">
        <w:rPr>
          <w:rStyle w:val="nfase"/>
          <w:rFonts w:ascii="Calibri" w:hAnsi="Calibri" w:cs="Calibri"/>
          <w:b/>
          <w:i w:val="0"/>
          <w:sz w:val="24"/>
          <w:szCs w:val="24"/>
          <w:shd w:val="clear" w:color="auto" w:fill="FFFFFF"/>
        </w:rPr>
        <w:t>Discente: Ana Luiza Cerqueira das Neves NUSP: 8460951</w:t>
      </w:r>
    </w:p>
    <w:p w:rsidR="000A4371" w:rsidRDefault="000A4371" w:rsidP="000A4371"/>
    <w:p w:rsidR="000A4371" w:rsidRDefault="000A4371" w:rsidP="007521B0">
      <w:pPr>
        <w:ind w:firstLine="708"/>
        <w:jc w:val="both"/>
      </w:pPr>
      <w:r>
        <w:t>O arti</w:t>
      </w:r>
      <w:r w:rsidR="00D476EF">
        <w:t xml:space="preserve">go trata de um estudo </w:t>
      </w:r>
      <w:r>
        <w:t>que pretendeu investigar as contradições e coerências entre as crenças dos professores</w:t>
      </w:r>
      <w:r w:rsidR="00D476EF">
        <w:t xml:space="preserve"> em formação</w:t>
      </w:r>
      <w:r>
        <w:t xml:space="preserve"> em relação à sua</w:t>
      </w:r>
      <w:r w:rsidR="00ED02FF">
        <w:t xml:space="preserve"> prática</w:t>
      </w:r>
      <w:r>
        <w:t xml:space="preserve"> e suas condutas em classe após um ano exercendo a profissão.  </w:t>
      </w:r>
      <w:r w:rsidR="007521B0">
        <w:t>Os esforços dessa investigação se concentr</w:t>
      </w:r>
      <w:r w:rsidR="00D21AD1">
        <w:t>aram</w:t>
      </w:r>
      <w:r w:rsidR="007521B0">
        <w:t xml:space="preserve"> em entender q</w:t>
      </w:r>
      <w:r w:rsidR="00844F6E">
        <w:t xml:space="preserve">ue perspectivas </w:t>
      </w:r>
      <w:r w:rsidR="007521B0">
        <w:t xml:space="preserve">sobre o ensino </w:t>
      </w:r>
      <w:r w:rsidR="00D21AD1">
        <w:t xml:space="preserve">os </w:t>
      </w:r>
      <w:r w:rsidR="00844F6E">
        <w:t xml:space="preserve">estudantes </w:t>
      </w:r>
      <w:r w:rsidR="007521B0">
        <w:t xml:space="preserve">desenvolvem </w:t>
      </w:r>
      <w:r w:rsidR="00844F6E">
        <w:t>em seu período de formação e como estas perspectiva</w:t>
      </w:r>
      <w:r w:rsidR="007521B0">
        <w:t>s são influenciadas pelos jogos de</w:t>
      </w:r>
      <w:r w:rsidR="00844F6E">
        <w:t xml:space="preserve"> </w:t>
      </w:r>
      <w:r w:rsidR="007521B0">
        <w:t xml:space="preserve">intenções e </w:t>
      </w:r>
      <w:r w:rsidR="00844F6E">
        <w:t xml:space="preserve">capacidades dos indivíduos e as características </w:t>
      </w:r>
      <w:r w:rsidR="007521B0">
        <w:t xml:space="preserve">das </w:t>
      </w:r>
      <w:r w:rsidR="00844F6E">
        <w:t>instituições das quais fazem parte</w:t>
      </w:r>
      <w:r w:rsidR="007521B0">
        <w:t xml:space="preserve"> primeiro como estudantes, depois como professores.</w:t>
      </w:r>
      <w:r w:rsidR="00D21AD1">
        <w:t xml:space="preserve"> Segundo os autores as perspectivas didáticas são definidas em termos de: </w:t>
      </w:r>
      <w:proofErr w:type="gramStart"/>
      <w:r w:rsidR="00D21AD1">
        <w:t>1</w:t>
      </w:r>
      <w:proofErr w:type="gramEnd"/>
      <w:r w:rsidR="00D21AD1">
        <w:t xml:space="preserve">. Conhecimento e currículo; 2. O papel do professor; </w:t>
      </w:r>
      <w:proofErr w:type="gramStart"/>
      <w:r w:rsidR="00D21AD1">
        <w:t>3</w:t>
      </w:r>
      <w:proofErr w:type="gramEnd"/>
      <w:r w:rsidR="00D21AD1">
        <w:t xml:space="preserve">. As relações professor-aluno; </w:t>
      </w:r>
      <w:proofErr w:type="gramStart"/>
      <w:r w:rsidR="00D21AD1">
        <w:t>3</w:t>
      </w:r>
      <w:proofErr w:type="gramEnd"/>
      <w:r w:rsidR="00D21AD1">
        <w:t xml:space="preserve">. A diversidade dos estudantes.  Essas categorias são “construtos organizadores” da pesquisa, já que se entende que </w:t>
      </w:r>
      <w:r w:rsidR="00284120">
        <w:t xml:space="preserve">a conduta dos professores e o pensamento são inseparáveis. </w:t>
      </w:r>
    </w:p>
    <w:p w:rsidR="00FF5E2F" w:rsidRDefault="00E74E68" w:rsidP="007521B0">
      <w:pPr>
        <w:ind w:firstLine="708"/>
        <w:jc w:val="both"/>
      </w:pPr>
      <w:r>
        <w:t>O estudo foi desenvolvido</w:t>
      </w:r>
      <w:r w:rsidR="00284120">
        <w:t xml:space="preserve"> com duas professoras recém-formadas em seu primeiro ano profissional nos Estados Unidos. </w:t>
      </w:r>
      <w:r>
        <w:t>A coleta de dados se deu por observações e descrições narrativas das atividades desenvolvidas em sala e entrevistas diárias com os sujeitos de pesquisa. Essas entrevistas busca</w:t>
      </w:r>
      <w:r w:rsidR="0098526A">
        <w:t>vam explo</w:t>
      </w:r>
      <w:r w:rsidR="00E54859">
        <w:t>rar a visão das professora</w:t>
      </w:r>
      <w:r w:rsidR="0098526A">
        <w:t>s sobre seu próprio desenvolvimento profissional em relação às quatro categorias de perspectivas didáticas de cada um</w:t>
      </w:r>
      <w:r w:rsidR="00FF5E2F">
        <w:t>, além de conhecer as influências do contexto escolar sobre essas perspectivas</w:t>
      </w:r>
      <w:r w:rsidR="0098526A">
        <w:t>.</w:t>
      </w:r>
    </w:p>
    <w:p w:rsidR="00284120" w:rsidRDefault="007C036E" w:rsidP="007521B0">
      <w:pPr>
        <w:ind w:firstLine="708"/>
        <w:jc w:val="both"/>
      </w:pPr>
      <w:r>
        <w:t>A</w:t>
      </w:r>
      <w:r w:rsidR="00E54859">
        <w:t xml:space="preserve"> primeira professora relatada no artigo, Beth, realizara </w:t>
      </w:r>
      <w:r w:rsidR="0060539F">
        <w:t>estágio em cidade de porte médio e era responsável por 80 alunos, atuando em todas as disciplinas, exceto artes, música e educação física. Atuava em uma escola com apoio expressivo da comunidade e da diretoria e buscava estimular o pensamento criati</w:t>
      </w:r>
      <w:r w:rsidR="00FB1247">
        <w:t>vo dos alunos e a solução de problemas</w:t>
      </w:r>
      <w:r w:rsidR="00AE7566">
        <w:t>, ou seja, suas crenças se voltavam para um ensino estimulante e motivador</w:t>
      </w:r>
      <w:r w:rsidR="00FB1247">
        <w:t>. Em sua vida profissional</w:t>
      </w:r>
      <w:r w:rsidR="00AE7566">
        <w:t xml:space="preserve"> </w:t>
      </w:r>
      <w:r w:rsidR="00AA2F9E">
        <w:t>sua conduta era condizente com um ensino mais prático que visa apenas o cumprimento de conteúdos, sem muitas discussões sobre os tópicos a serem ensinados.</w:t>
      </w:r>
    </w:p>
    <w:p w:rsidR="00AA2F9E" w:rsidRDefault="00AA2F9E" w:rsidP="007521B0">
      <w:pPr>
        <w:ind w:firstLine="708"/>
        <w:jc w:val="both"/>
      </w:pPr>
      <w:proofErr w:type="spellStart"/>
      <w:r>
        <w:t>Hanna</w:t>
      </w:r>
      <w:proofErr w:type="spellEnd"/>
      <w:r>
        <w:t xml:space="preserve">, segunda professora relatada no artigo, </w:t>
      </w:r>
      <w:r w:rsidR="00647A13">
        <w:t xml:space="preserve">fez parte, durante seu estágio formativo, de uma equipe de quatro professores em uma escola que possuía um currículo bastante estruturado, e um rígido controle </w:t>
      </w:r>
      <w:proofErr w:type="gramStart"/>
      <w:r w:rsidR="00647A13">
        <w:t>disciplinar</w:t>
      </w:r>
      <w:proofErr w:type="gramEnd"/>
      <w:r w:rsidR="00647A13">
        <w:t xml:space="preserve">, o que tornava a relação professor-aluno demasiadamente formal. </w:t>
      </w:r>
      <w:r w:rsidR="00AF3EAA">
        <w:t xml:space="preserve">Em sua prática profissional, a professora atuou em uma escola inserida em uma comunidade rural, onde havia um distanciamento entre a direção e a equipe. Apesar das dificuldades, a docente buscava tornar </w:t>
      </w:r>
      <w:proofErr w:type="gramStart"/>
      <w:r w:rsidR="00AF3EAA">
        <w:t>as relação</w:t>
      </w:r>
      <w:proofErr w:type="gramEnd"/>
      <w:r w:rsidR="00AF3EAA">
        <w:t xml:space="preserve"> professor-aluno mais próxima e mais efetiva, além de criar estratégias para tornar o ensino mais atrativo e interessante. </w:t>
      </w:r>
    </w:p>
    <w:p w:rsidR="00AE3C76" w:rsidRDefault="00AF3EAA" w:rsidP="00AE3C76">
      <w:pPr>
        <w:ind w:firstLine="708"/>
        <w:jc w:val="both"/>
      </w:pPr>
      <w:r>
        <w:t>A partir dos resultados, os autores concluem que há um distanciamento entre as crenças e as condutas da primeira professora, Beth,</w:t>
      </w:r>
      <w:r w:rsidR="00E277EF">
        <w:t xml:space="preserve"> ou seja, sua conduta era incoerente com aquilo na qual acreditava durante sua formação docente. N</w:t>
      </w:r>
      <w:r>
        <w:t>a prática,</w:t>
      </w:r>
      <w:r w:rsidR="00E277EF">
        <w:t xml:space="preserve"> a professora</w:t>
      </w:r>
      <w:r>
        <w:t xml:space="preserve"> mudou suas perspectivas para justificar suas ações, de modo diferente da segunda professora, </w:t>
      </w:r>
      <w:proofErr w:type="spellStart"/>
      <w:r>
        <w:t>Hanna</w:t>
      </w:r>
      <w:proofErr w:type="spellEnd"/>
      <w:r>
        <w:t xml:space="preserve">, que mudou suas ações, conduta, para que elas se aproximassem das suas crenças. </w:t>
      </w:r>
      <w:r w:rsidR="00E277EF">
        <w:t xml:space="preserve">Os autores também afirmam a importância das condições </w:t>
      </w:r>
      <w:proofErr w:type="spellStart"/>
      <w:r w:rsidR="00E277EF">
        <w:t>sócio-políticas</w:t>
      </w:r>
      <w:proofErr w:type="spellEnd"/>
      <w:r w:rsidR="00E277EF">
        <w:t xml:space="preserve"> institucionais </w:t>
      </w:r>
      <w:r w:rsidR="00AE3C76">
        <w:t>na prática docente.</w:t>
      </w:r>
    </w:p>
    <w:p w:rsidR="00AE3C76" w:rsidRPr="001C7546" w:rsidRDefault="00AE3C76" w:rsidP="00AE3C76">
      <w:pPr>
        <w:ind w:firstLine="708"/>
        <w:jc w:val="both"/>
        <w:rPr>
          <w:b/>
        </w:rPr>
      </w:pPr>
      <w:r w:rsidRPr="001C7546">
        <w:rPr>
          <w:b/>
        </w:rPr>
        <w:lastRenderedPageBreak/>
        <w:t>Questão</w:t>
      </w:r>
    </w:p>
    <w:p w:rsidR="000A4371" w:rsidRPr="001C7546" w:rsidRDefault="00AE3C76" w:rsidP="00AE3C76">
      <w:pPr>
        <w:ind w:firstLine="708"/>
        <w:jc w:val="both"/>
        <w:rPr>
          <w:b/>
        </w:rPr>
      </w:pPr>
      <w:r w:rsidRPr="001C7546">
        <w:rPr>
          <w:b/>
        </w:rPr>
        <w:t xml:space="preserve">Fico pensando em quantos professores se formam todos os anos no Brasil e </w:t>
      </w:r>
      <w:proofErr w:type="gramStart"/>
      <w:r w:rsidRPr="001C7546">
        <w:rPr>
          <w:b/>
        </w:rPr>
        <w:t>o quanto se distanciam</w:t>
      </w:r>
      <w:proofErr w:type="gramEnd"/>
      <w:r w:rsidRPr="001C7546">
        <w:rPr>
          <w:b/>
        </w:rPr>
        <w:t xml:space="preserve"> de suas crenças durante a prática escolar, já nos primeiros anos de atuação. Já que as condições </w:t>
      </w:r>
      <w:proofErr w:type="spellStart"/>
      <w:r w:rsidRPr="001C7546">
        <w:rPr>
          <w:b/>
        </w:rPr>
        <w:t>sócio-políticas</w:t>
      </w:r>
      <w:proofErr w:type="spellEnd"/>
      <w:r w:rsidRPr="001C7546">
        <w:rPr>
          <w:b/>
        </w:rPr>
        <w:t xml:space="preserve"> da escola e da educação no geral é tão importante para que o docente busque sempre estratégias para atuar da melhor forma possível e para pôr em prática aquilo que de fato acredita tornar o ensino mais eficaz, como evitar ou ao menos minimizar a alienação do trabalho docente, visto o cenário educacional brasileiro atual?</w:t>
      </w:r>
      <w:r w:rsidR="0098526A" w:rsidRPr="001C7546">
        <w:rPr>
          <w:b/>
        </w:rPr>
        <w:tab/>
      </w:r>
    </w:p>
    <w:sectPr w:rsidR="000A4371" w:rsidRPr="001C7546" w:rsidSect="00811D58">
      <w:pgSz w:w="11906" w:h="16838"/>
      <w:pgMar w:top="851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A601E4"/>
    <w:multiLevelType w:val="hybridMultilevel"/>
    <w:tmpl w:val="382EC2C2"/>
    <w:lvl w:ilvl="0" w:tplc="3F0E8E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E968AA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9BCD2E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E984268A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FB9C2C4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9D0A392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2638B75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93EA1944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85EE9216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11D58"/>
    <w:rsid w:val="0001458A"/>
    <w:rsid w:val="00017C9F"/>
    <w:rsid w:val="000307B7"/>
    <w:rsid w:val="0004380B"/>
    <w:rsid w:val="00051495"/>
    <w:rsid w:val="0006167F"/>
    <w:rsid w:val="00067B55"/>
    <w:rsid w:val="000A4371"/>
    <w:rsid w:val="000B6D98"/>
    <w:rsid w:val="000E2385"/>
    <w:rsid w:val="000E3AB2"/>
    <w:rsid w:val="00106092"/>
    <w:rsid w:val="00137B57"/>
    <w:rsid w:val="00145C26"/>
    <w:rsid w:val="0014634E"/>
    <w:rsid w:val="001917A7"/>
    <w:rsid w:val="001A502A"/>
    <w:rsid w:val="001B5314"/>
    <w:rsid w:val="001C6FFD"/>
    <w:rsid w:val="001C7546"/>
    <w:rsid w:val="001D006E"/>
    <w:rsid w:val="001E0652"/>
    <w:rsid w:val="001E0711"/>
    <w:rsid w:val="00204F5C"/>
    <w:rsid w:val="002074A9"/>
    <w:rsid w:val="00247FE0"/>
    <w:rsid w:val="00284120"/>
    <w:rsid w:val="002915F8"/>
    <w:rsid w:val="002A30F7"/>
    <w:rsid w:val="002A61A4"/>
    <w:rsid w:val="002D7797"/>
    <w:rsid w:val="002F5C53"/>
    <w:rsid w:val="003277D3"/>
    <w:rsid w:val="003315A8"/>
    <w:rsid w:val="003A5D85"/>
    <w:rsid w:val="003A62F3"/>
    <w:rsid w:val="003B08CE"/>
    <w:rsid w:val="003B1F94"/>
    <w:rsid w:val="003C25AD"/>
    <w:rsid w:val="00401C6E"/>
    <w:rsid w:val="00411B72"/>
    <w:rsid w:val="00421724"/>
    <w:rsid w:val="00425520"/>
    <w:rsid w:val="004312D9"/>
    <w:rsid w:val="004315F3"/>
    <w:rsid w:val="00454B55"/>
    <w:rsid w:val="0046749A"/>
    <w:rsid w:val="004A2570"/>
    <w:rsid w:val="004A589C"/>
    <w:rsid w:val="004E6C26"/>
    <w:rsid w:val="004F36BC"/>
    <w:rsid w:val="004F72EC"/>
    <w:rsid w:val="00500517"/>
    <w:rsid w:val="005136A1"/>
    <w:rsid w:val="00535736"/>
    <w:rsid w:val="00544AE9"/>
    <w:rsid w:val="00557D48"/>
    <w:rsid w:val="00570CBF"/>
    <w:rsid w:val="005927A6"/>
    <w:rsid w:val="005B2BB0"/>
    <w:rsid w:val="005C4E7C"/>
    <w:rsid w:val="005D1BAC"/>
    <w:rsid w:val="0060539F"/>
    <w:rsid w:val="00607EF7"/>
    <w:rsid w:val="00647978"/>
    <w:rsid w:val="00647A13"/>
    <w:rsid w:val="00665DF1"/>
    <w:rsid w:val="00693D62"/>
    <w:rsid w:val="006A4085"/>
    <w:rsid w:val="006D0A6B"/>
    <w:rsid w:val="006E2CB1"/>
    <w:rsid w:val="006F5DD0"/>
    <w:rsid w:val="006F7E09"/>
    <w:rsid w:val="007314FB"/>
    <w:rsid w:val="007521B0"/>
    <w:rsid w:val="00755F6E"/>
    <w:rsid w:val="00784812"/>
    <w:rsid w:val="007C036E"/>
    <w:rsid w:val="007E0355"/>
    <w:rsid w:val="007E6029"/>
    <w:rsid w:val="007E6D40"/>
    <w:rsid w:val="007F400B"/>
    <w:rsid w:val="00804243"/>
    <w:rsid w:val="00811D58"/>
    <w:rsid w:val="00834A82"/>
    <w:rsid w:val="00844F6E"/>
    <w:rsid w:val="008565AD"/>
    <w:rsid w:val="00864039"/>
    <w:rsid w:val="008976CE"/>
    <w:rsid w:val="008A0025"/>
    <w:rsid w:val="008A613C"/>
    <w:rsid w:val="008E17C5"/>
    <w:rsid w:val="008E727D"/>
    <w:rsid w:val="008F67B2"/>
    <w:rsid w:val="00912D2F"/>
    <w:rsid w:val="00952F3C"/>
    <w:rsid w:val="00961CAB"/>
    <w:rsid w:val="009638D9"/>
    <w:rsid w:val="0098281A"/>
    <w:rsid w:val="0098526A"/>
    <w:rsid w:val="00990AD8"/>
    <w:rsid w:val="009B0D36"/>
    <w:rsid w:val="009C2252"/>
    <w:rsid w:val="009C2FB8"/>
    <w:rsid w:val="009C6B4D"/>
    <w:rsid w:val="009D320C"/>
    <w:rsid w:val="00A45440"/>
    <w:rsid w:val="00A672AB"/>
    <w:rsid w:val="00A67B96"/>
    <w:rsid w:val="00AA2F9E"/>
    <w:rsid w:val="00AE32BF"/>
    <w:rsid w:val="00AE3C76"/>
    <w:rsid w:val="00AE7566"/>
    <w:rsid w:val="00AF3EAA"/>
    <w:rsid w:val="00B07309"/>
    <w:rsid w:val="00B144FC"/>
    <w:rsid w:val="00B333BB"/>
    <w:rsid w:val="00B3409C"/>
    <w:rsid w:val="00B34B1E"/>
    <w:rsid w:val="00B45E60"/>
    <w:rsid w:val="00B51E6B"/>
    <w:rsid w:val="00B6585F"/>
    <w:rsid w:val="00BB213C"/>
    <w:rsid w:val="00BE1BAD"/>
    <w:rsid w:val="00BE64D3"/>
    <w:rsid w:val="00C0308F"/>
    <w:rsid w:val="00C14790"/>
    <w:rsid w:val="00C23089"/>
    <w:rsid w:val="00C41381"/>
    <w:rsid w:val="00C42B16"/>
    <w:rsid w:val="00C53E7F"/>
    <w:rsid w:val="00C56F73"/>
    <w:rsid w:val="00C61291"/>
    <w:rsid w:val="00C7662A"/>
    <w:rsid w:val="00C94281"/>
    <w:rsid w:val="00C961BC"/>
    <w:rsid w:val="00CC65C6"/>
    <w:rsid w:val="00CD3E42"/>
    <w:rsid w:val="00D012CD"/>
    <w:rsid w:val="00D055E9"/>
    <w:rsid w:val="00D154E2"/>
    <w:rsid w:val="00D21AD1"/>
    <w:rsid w:val="00D33F65"/>
    <w:rsid w:val="00D476EF"/>
    <w:rsid w:val="00D90F59"/>
    <w:rsid w:val="00DA365E"/>
    <w:rsid w:val="00DB73CD"/>
    <w:rsid w:val="00DD0311"/>
    <w:rsid w:val="00DD1E82"/>
    <w:rsid w:val="00DD4C7C"/>
    <w:rsid w:val="00DE2FFB"/>
    <w:rsid w:val="00DE3B35"/>
    <w:rsid w:val="00E002C2"/>
    <w:rsid w:val="00E21263"/>
    <w:rsid w:val="00E27007"/>
    <w:rsid w:val="00E277EF"/>
    <w:rsid w:val="00E54859"/>
    <w:rsid w:val="00E60577"/>
    <w:rsid w:val="00E74E68"/>
    <w:rsid w:val="00E83830"/>
    <w:rsid w:val="00E96D20"/>
    <w:rsid w:val="00EC1E4B"/>
    <w:rsid w:val="00ED02FF"/>
    <w:rsid w:val="00ED1649"/>
    <w:rsid w:val="00EF327A"/>
    <w:rsid w:val="00F20EA9"/>
    <w:rsid w:val="00F21B29"/>
    <w:rsid w:val="00F36BED"/>
    <w:rsid w:val="00F74DB4"/>
    <w:rsid w:val="00F779B0"/>
    <w:rsid w:val="00F9026C"/>
    <w:rsid w:val="00F97693"/>
    <w:rsid w:val="00FA3B8C"/>
    <w:rsid w:val="00FA4095"/>
    <w:rsid w:val="00FB1247"/>
    <w:rsid w:val="00FB154B"/>
    <w:rsid w:val="00FC0101"/>
    <w:rsid w:val="00FF3922"/>
    <w:rsid w:val="00FF5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D58"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nfase">
    <w:name w:val="Emphasis"/>
    <w:basedOn w:val="Fontepargpadro"/>
    <w:uiPriority w:val="20"/>
    <w:qFormat/>
    <w:rsid w:val="00811D58"/>
    <w:rPr>
      <w:i/>
      <w:iCs/>
    </w:rPr>
  </w:style>
  <w:style w:type="paragraph" w:styleId="PargrafodaLista">
    <w:name w:val="List Paragraph"/>
    <w:basedOn w:val="Normal"/>
    <w:uiPriority w:val="34"/>
    <w:qFormat/>
    <w:rsid w:val="00811D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19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7521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98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022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78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2</Pages>
  <Words>633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Luíza</dc:creator>
  <cp:lastModifiedBy>Ana Luíza</cp:lastModifiedBy>
  <cp:revision>9</cp:revision>
  <dcterms:created xsi:type="dcterms:W3CDTF">2014-05-11T19:13:00Z</dcterms:created>
  <dcterms:modified xsi:type="dcterms:W3CDTF">2014-05-12T01:51:00Z</dcterms:modified>
</cp:coreProperties>
</file>