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0E" w:rsidRDefault="004D7106" w:rsidP="004D710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Macroeconomia 2</w:t>
      </w:r>
    </w:p>
    <w:p w:rsidR="004D7106" w:rsidRDefault="004D7106" w:rsidP="004D7106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D7106">
        <w:rPr>
          <w:sz w:val="28"/>
          <w:szCs w:val="28"/>
          <w:u w:val="single"/>
        </w:rPr>
        <w:t>O modelo IS/LM para uma pequena economia aberta</w:t>
      </w:r>
    </w:p>
    <w:p w:rsidR="004D7106" w:rsidRDefault="004D7106" w:rsidP="004D7106">
      <w:pPr>
        <w:pStyle w:val="PargrafodaLista"/>
        <w:rPr>
          <w:sz w:val="28"/>
          <w:szCs w:val="28"/>
          <w:u w:val="single"/>
        </w:rPr>
      </w:pPr>
    </w:p>
    <w:p w:rsidR="004D7106" w:rsidRDefault="004D7106" w:rsidP="004D71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Avalie se os quesitos são verdadeiros ou falsos, tentando explicar o porquê.</w:t>
      </w:r>
    </w:p>
    <w:p w:rsidR="004D7106" w:rsidRDefault="004D7106" w:rsidP="004D7106">
      <w:pPr>
        <w:jc w:val="both"/>
        <w:rPr>
          <w:b/>
          <w:sz w:val="24"/>
          <w:szCs w:val="24"/>
        </w:rPr>
      </w:pPr>
    </w:p>
    <w:p w:rsidR="004D7106" w:rsidRPr="004D7106" w:rsidRDefault="004D7106" w:rsidP="004D7106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4D7106">
        <w:rPr>
          <w:sz w:val="24"/>
          <w:szCs w:val="24"/>
        </w:rPr>
        <w:t>a) Com perfeita mobilidade de capitais e câmbio fixo,</w:t>
      </w:r>
      <w:r>
        <w:rPr>
          <w:sz w:val="24"/>
          <w:szCs w:val="24"/>
        </w:rPr>
        <w:t xml:space="preserve"> uma política de mercado aberto </w:t>
      </w:r>
      <w:r w:rsidRPr="004D7106">
        <w:rPr>
          <w:sz w:val="24"/>
          <w:szCs w:val="24"/>
        </w:rPr>
        <w:t xml:space="preserve">contracionista deixará inalterada a base monetária, mas elevará o montante de reservas no ativo do Banco Central.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 xml:space="preserve">b) Sob a hipótese de um regime de câmbio fixo, uma expansão fiscal não resulta em efeitos reais devido à acomodação monetária requerida para manter o câmbio fixo.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 xml:space="preserve">c) Sob a hipótese de um regime de câmbio flexível, uma contração monetária é mais eficiente, em termos de seus efeitos reais, do que uma contração fiscal.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 xml:space="preserve">d) Sob a hipótese de um regime de câmbio flexível, perfeito movimento de capitais e expectativas estáticas sobre a taxa de câmbio nominal, esta será determinada pela oferta e demanda de moeda estrangeira </w:t>
      </w:r>
    </w:p>
    <w:p w:rsid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e) Se a taxa nominal de câmbio – e – mede a quantidade de reais por dólar, a curva IS é negativamente inclinada no plano (Y, e).</w:t>
      </w:r>
    </w:p>
    <w:p w:rsidR="004D7106" w:rsidRDefault="004D7106" w:rsidP="004D7106">
      <w:pPr>
        <w:ind w:left="708"/>
        <w:jc w:val="both"/>
        <w:rPr>
          <w:sz w:val="24"/>
          <w:szCs w:val="24"/>
        </w:rPr>
      </w:pP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D7106">
        <w:rPr>
          <w:sz w:val="24"/>
          <w:szCs w:val="24"/>
        </w:rPr>
        <w:t xml:space="preserve">Em economias pequenas: </w:t>
      </w:r>
    </w:p>
    <w:p w:rsid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a) Sob o regime de câmbio fixo, o multiplicador de g</w:t>
      </w:r>
      <w:r>
        <w:rPr>
          <w:sz w:val="24"/>
          <w:szCs w:val="24"/>
        </w:rPr>
        <w:t xml:space="preserve">asto autônomo será tanto menor </w:t>
      </w:r>
      <w:r w:rsidRPr="004D7106">
        <w:rPr>
          <w:sz w:val="24"/>
          <w:szCs w:val="24"/>
        </w:rPr>
        <w:t>quanto maior for a mobilidade de capital.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 xml:space="preserve"> b) Sob o regime de câmbio flexível, uma expansão mon</w:t>
      </w:r>
      <w:r>
        <w:rPr>
          <w:sz w:val="24"/>
          <w:szCs w:val="24"/>
        </w:rPr>
        <w:t xml:space="preserve">etária provoca uma depreciação </w:t>
      </w:r>
      <w:r w:rsidRPr="004D7106">
        <w:rPr>
          <w:sz w:val="24"/>
          <w:szCs w:val="24"/>
        </w:rPr>
        <w:t xml:space="preserve">cambial.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c) Como o excesso da poupança agregada sobre o investi</w:t>
      </w:r>
      <w:r>
        <w:rPr>
          <w:sz w:val="24"/>
          <w:szCs w:val="24"/>
        </w:rPr>
        <w:t xml:space="preserve">mento equivale à soma de gasto </w:t>
      </w:r>
      <w:r w:rsidRPr="004D7106">
        <w:rPr>
          <w:sz w:val="24"/>
          <w:szCs w:val="24"/>
        </w:rPr>
        <w:t>governamental e saldo de transações correntes, s</w:t>
      </w:r>
      <w:r>
        <w:rPr>
          <w:sz w:val="24"/>
          <w:szCs w:val="24"/>
        </w:rPr>
        <w:t xml:space="preserve">egue-se que o aumento do gasto </w:t>
      </w:r>
      <w:r w:rsidRPr="004D7106">
        <w:rPr>
          <w:sz w:val="24"/>
          <w:szCs w:val="24"/>
        </w:rPr>
        <w:t xml:space="preserve">governamental implica redução equivalente no saldo em transações correntes.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d) Quando não há mobilidade de capitais, a função BP é</w:t>
      </w:r>
      <w:r>
        <w:rPr>
          <w:sz w:val="24"/>
          <w:szCs w:val="24"/>
        </w:rPr>
        <w:t xml:space="preserve"> uma linha horizontal no plano </w:t>
      </w:r>
      <w:r w:rsidRPr="004D7106">
        <w:rPr>
          <w:sz w:val="24"/>
          <w:szCs w:val="24"/>
        </w:rPr>
        <w:t xml:space="preserve">renda X taxa de juros. </w:t>
      </w:r>
    </w:p>
    <w:p w:rsid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e) Numa economia sob regime de câmbio flutuant</w:t>
      </w:r>
      <w:r>
        <w:rPr>
          <w:sz w:val="24"/>
          <w:szCs w:val="24"/>
        </w:rPr>
        <w:t xml:space="preserve">e e com mobilidade perfeita de </w:t>
      </w:r>
      <w:r w:rsidRPr="004D7106">
        <w:rPr>
          <w:sz w:val="24"/>
          <w:szCs w:val="24"/>
        </w:rPr>
        <w:t>capitais, uma elevação dos impostos provoca uma depreciação cambial.</w:t>
      </w:r>
    </w:p>
    <w:p w:rsidR="004D7106" w:rsidRDefault="004D7106" w:rsidP="004D7106">
      <w:pPr>
        <w:ind w:left="708"/>
        <w:jc w:val="both"/>
        <w:rPr>
          <w:sz w:val="24"/>
          <w:szCs w:val="24"/>
        </w:rPr>
      </w:pPr>
    </w:p>
    <w:p w:rsidR="004D7106" w:rsidRDefault="004D7106" w:rsidP="004D7106">
      <w:pPr>
        <w:ind w:left="708"/>
        <w:jc w:val="both"/>
        <w:rPr>
          <w:sz w:val="24"/>
          <w:szCs w:val="24"/>
        </w:rPr>
      </w:pPr>
    </w:p>
    <w:p w:rsidR="004D7106" w:rsidRDefault="004D7106" w:rsidP="004D71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a) Numa economia aberta em que a condição de paridade de juros é satisfeita, os efeitos de uma política monetária contracionista são a dimin</w:t>
      </w:r>
      <w:r>
        <w:rPr>
          <w:sz w:val="24"/>
          <w:szCs w:val="24"/>
        </w:rPr>
        <w:t xml:space="preserve">uição do produto, o aumento da </w:t>
      </w:r>
      <w:r w:rsidRPr="004D7106">
        <w:rPr>
          <w:sz w:val="24"/>
          <w:szCs w:val="24"/>
        </w:rPr>
        <w:t>taxa de juros e a apreciação da moeda doméstica, qualquer que seja o regime cambial</w:t>
      </w:r>
      <w:r>
        <w:rPr>
          <w:sz w:val="24"/>
          <w:szCs w:val="24"/>
        </w:rPr>
        <w:t xml:space="preserve"> </w:t>
      </w:r>
      <w:r w:rsidRPr="004D7106">
        <w:rPr>
          <w:sz w:val="24"/>
          <w:szCs w:val="24"/>
        </w:rPr>
        <w:t xml:space="preserve">vigente.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 xml:space="preserve">b) Quanto menor for mobilidade do capital, maior será a </w:t>
      </w:r>
      <w:r>
        <w:rPr>
          <w:sz w:val="24"/>
          <w:szCs w:val="24"/>
        </w:rPr>
        <w:t xml:space="preserve">possibilidade de utilização da </w:t>
      </w:r>
      <w:r w:rsidRPr="004D7106">
        <w:rPr>
          <w:sz w:val="24"/>
          <w:szCs w:val="24"/>
        </w:rPr>
        <w:t>política monetária para, simultaneamente, reduzir a taxa</w:t>
      </w:r>
      <w:r>
        <w:rPr>
          <w:sz w:val="24"/>
          <w:szCs w:val="24"/>
        </w:rPr>
        <w:t xml:space="preserve"> de juros doméstica e manter a </w:t>
      </w:r>
      <w:r w:rsidRPr="004D7106">
        <w:rPr>
          <w:sz w:val="24"/>
          <w:szCs w:val="24"/>
        </w:rPr>
        <w:t xml:space="preserve">paridade cambial.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c) Em uma economia operando sob taxas cambiais fi</w:t>
      </w:r>
      <w:r>
        <w:rPr>
          <w:sz w:val="24"/>
          <w:szCs w:val="24"/>
        </w:rPr>
        <w:t xml:space="preserve">xas, uma política econômica </w:t>
      </w:r>
      <w:r w:rsidRPr="004D7106">
        <w:rPr>
          <w:sz w:val="24"/>
          <w:szCs w:val="24"/>
        </w:rPr>
        <w:t xml:space="preserve">expansionista, seja ela fiscal ou monetária, causará </w:t>
      </w:r>
      <w:r>
        <w:rPr>
          <w:sz w:val="24"/>
          <w:szCs w:val="24"/>
        </w:rPr>
        <w:t xml:space="preserve">um aumento no produto superior </w:t>
      </w:r>
      <w:r w:rsidRPr="004D7106">
        <w:rPr>
          <w:sz w:val="24"/>
          <w:szCs w:val="24"/>
        </w:rPr>
        <w:t xml:space="preserve">ao que seria observado caso essa economia operasse sob taxas cambiais flexíveis. </w:t>
      </w:r>
    </w:p>
    <w:p w:rsid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d) Enquanto um aumento na demanda doméstica provoca um aumen</w:t>
      </w:r>
      <w:r>
        <w:rPr>
          <w:sz w:val="24"/>
          <w:szCs w:val="24"/>
        </w:rPr>
        <w:t xml:space="preserve">to no produto </w:t>
      </w:r>
      <w:r w:rsidRPr="004D7106">
        <w:rPr>
          <w:sz w:val="24"/>
          <w:szCs w:val="24"/>
        </w:rPr>
        <w:t>doméstico e uma piora no saldo comercial, um aume</w:t>
      </w:r>
      <w:r>
        <w:rPr>
          <w:sz w:val="24"/>
          <w:szCs w:val="24"/>
        </w:rPr>
        <w:t xml:space="preserve">nto na demanda externa provoca </w:t>
      </w:r>
      <w:r w:rsidRPr="004D7106">
        <w:rPr>
          <w:sz w:val="24"/>
          <w:szCs w:val="24"/>
        </w:rPr>
        <w:t>um aumento no produto doméstico e uma melhora no saldo comercial.</w:t>
      </w:r>
    </w:p>
    <w:p w:rsidR="004D7106" w:rsidRDefault="004D7106" w:rsidP="004D7106">
      <w:pPr>
        <w:ind w:left="708"/>
        <w:jc w:val="both"/>
        <w:rPr>
          <w:sz w:val="24"/>
          <w:szCs w:val="24"/>
        </w:rPr>
      </w:pP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D7106">
        <w:rPr>
          <w:sz w:val="24"/>
          <w:szCs w:val="24"/>
        </w:rPr>
        <w:t>Avalie as afirmativas com respeito a uma pequena</w:t>
      </w:r>
      <w:r>
        <w:rPr>
          <w:sz w:val="24"/>
          <w:szCs w:val="24"/>
        </w:rPr>
        <w:t xml:space="preserve"> economia aberta, com perfeita </w:t>
      </w:r>
      <w:r w:rsidRPr="004D7106">
        <w:rPr>
          <w:sz w:val="24"/>
          <w:szCs w:val="24"/>
        </w:rPr>
        <w:t xml:space="preserve">mobilidade de capitais: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a) A paridade descoberta de juros implica que a taxa de jur</w:t>
      </w:r>
      <w:r>
        <w:rPr>
          <w:sz w:val="24"/>
          <w:szCs w:val="24"/>
        </w:rPr>
        <w:t xml:space="preserve">os doméstica é igual à taxa de </w:t>
      </w:r>
      <w:r w:rsidRPr="004D7106">
        <w:rPr>
          <w:sz w:val="24"/>
          <w:szCs w:val="24"/>
        </w:rPr>
        <w:t xml:space="preserve">juros internacional mais a taxa de depreciação esperada da moeda.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b) Em um regime de câmbio flexível, quando há ex</w:t>
      </w:r>
      <w:r>
        <w:rPr>
          <w:sz w:val="24"/>
          <w:szCs w:val="24"/>
        </w:rPr>
        <w:t xml:space="preserve">pectativa de desvalorização do </w:t>
      </w:r>
      <w:r w:rsidRPr="004D7106">
        <w:rPr>
          <w:sz w:val="24"/>
          <w:szCs w:val="24"/>
        </w:rPr>
        <w:t xml:space="preserve">câmbio, a renda aumenta.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 xml:space="preserve">c) Em um regime de câmbio fixo, quando há expectativa </w:t>
      </w:r>
      <w:r>
        <w:rPr>
          <w:sz w:val="24"/>
          <w:szCs w:val="24"/>
        </w:rPr>
        <w:t xml:space="preserve">de desvalorização do câmbio, a </w:t>
      </w:r>
      <w:r w:rsidRPr="004D7106">
        <w:rPr>
          <w:sz w:val="24"/>
          <w:szCs w:val="24"/>
        </w:rPr>
        <w:t xml:space="preserve">renda não se altera. </w:t>
      </w:r>
    </w:p>
    <w:p w:rsid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 xml:space="preserve">d) Em um regime de câmbio flexível, quando a taxa de </w:t>
      </w:r>
      <w:r>
        <w:rPr>
          <w:sz w:val="24"/>
          <w:szCs w:val="24"/>
        </w:rPr>
        <w:t xml:space="preserve">juros internacional aumenta, a </w:t>
      </w:r>
      <w:r w:rsidRPr="004D7106">
        <w:rPr>
          <w:sz w:val="24"/>
          <w:szCs w:val="24"/>
        </w:rPr>
        <w:t xml:space="preserve">renda também aumenta. </w:t>
      </w:r>
    </w:p>
    <w:p w:rsidR="004D7106" w:rsidRDefault="004D7106" w:rsidP="004D7106">
      <w:pPr>
        <w:pBdr>
          <w:bottom w:val="single" w:sz="6" w:space="1" w:color="auto"/>
        </w:pBd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e) Em uma economia com regime de câmbio fixo, a política fiscal tem efeito pleno.</w:t>
      </w:r>
    </w:p>
    <w:p w:rsidR="004D7106" w:rsidRDefault="004D7106" w:rsidP="004D7106">
      <w:pPr>
        <w:ind w:left="708"/>
        <w:jc w:val="both"/>
        <w:rPr>
          <w:sz w:val="24"/>
          <w:szCs w:val="24"/>
        </w:rPr>
      </w:pPr>
    </w:p>
    <w:p w:rsidR="004D7106" w:rsidRDefault="004D7106" w:rsidP="004D710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D7106">
        <w:rPr>
          <w:sz w:val="24"/>
          <w:szCs w:val="24"/>
        </w:rPr>
        <w:t>Considere uma economia aberta descrita pelas segui</w:t>
      </w:r>
      <w:r>
        <w:rPr>
          <w:sz w:val="24"/>
          <w:szCs w:val="24"/>
        </w:rPr>
        <w:t xml:space="preserve">ntes equações comportamentais: </w:t>
      </w:r>
    </w:p>
    <w:p w:rsidR="004D7106" w:rsidRPr="004D7106" w:rsidRDefault="004D7106" w:rsidP="004D7106">
      <w:pPr>
        <w:spacing w:line="240" w:lineRule="auto"/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C = 200 + 0,5Yd</w:t>
      </w:r>
    </w:p>
    <w:p w:rsidR="004D7106" w:rsidRPr="004D7106" w:rsidRDefault="004D7106" w:rsidP="004D7106">
      <w:pPr>
        <w:spacing w:line="240" w:lineRule="auto"/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I = 400 + 0,2Y - 2000i</w:t>
      </w:r>
    </w:p>
    <w:p w:rsidR="004D7106" w:rsidRPr="004D7106" w:rsidRDefault="004D7106" w:rsidP="004D7106">
      <w:pPr>
        <w:spacing w:line="240" w:lineRule="auto"/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 xml:space="preserve">G = 100 </w:t>
      </w:r>
    </w:p>
    <w:p w:rsidR="004D7106" w:rsidRPr="004D7106" w:rsidRDefault="004D7106" w:rsidP="004D7106">
      <w:pPr>
        <w:spacing w:line="240" w:lineRule="auto"/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lastRenderedPageBreak/>
        <w:t xml:space="preserve">T = 100 </w:t>
      </w:r>
    </w:p>
    <w:p w:rsidR="004D7106" w:rsidRPr="004D7106" w:rsidRDefault="004D7106" w:rsidP="004D7106">
      <w:pPr>
        <w:spacing w:line="240" w:lineRule="auto"/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X = 200 + 0,01Y* + 100ε</w:t>
      </w:r>
    </w:p>
    <w:p w:rsidR="004D7106" w:rsidRPr="004D7106" w:rsidRDefault="004D7106" w:rsidP="004D7106">
      <w:pPr>
        <w:spacing w:line="240" w:lineRule="auto"/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Q = 0,1Y - 50ε</w:t>
      </w:r>
    </w:p>
    <w:p w:rsidR="004D7106" w:rsidRPr="004D7106" w:rsidRDefault="004D7106" w:rsidP="004D7106">
      <w:pPr>
        <w:spacing w:line="240" w:lineRule="auto"/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 xml:space="preserve">Y* = 10000 </w:t>
      </w: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 xml:space="preserve">Em que: C é o consumo agregado, Y é a renda, Yd é a renda </w:t>
      </w:r>
      <w:r>
        <w:rPr>
          <w:sz w:val="24"/>
          <w:szCs w:val="24"/>
        </w:rPr>
        <w:t xml:space="preserve">disponível, I é o investimento </w:t>
      </w:r>
      <w:r w:rsidRPr="004D7106">
        <w:rPr>
          <w:sz w:val="24"/>
          <w:szCs w:val="24"/>
        </w:rPr>
        <w:t xml:space="preserve">privado, i é a taxa de juros, T é a arrecadação tributária, G é o </w:t>
      </w:r>
      <w:r>
        <w:rPr>
          <w:sz w:val="24"/>
          <w:szCs w:val="24"/>
        </w:rPr>
        <w:t xml:space="preserve">gasto do Governo, X representa </w:t>
      </w:r>
      <w:r w:rsidRPr="004D7106">
        <w:rPr>
          <w:sz w:val="24"/>
          <w:szCs w:val="24"/>
        </w:rPr>
        <w:t>as exportações, Q é o total das importações, ε é a taxa de câmbio re</w:t>
      </w:r>
      <w:r>
        <w:rPr>
          <w:sz w:val="24"/>
          <w:szCs w:val="24"/>
        </w:rPr>
        <w:t xml:space="preserve">al e Y* é a renda externa. </w:t>
      </w:r>
      <w:r w:rsidRPr="004D7106">
        <w:rPr>
          <w:sz w:val="24"/>
          <w:szCs w:val="24"/>
        </w:rPr>
        <w:t xml:space="preserve">Supondo que a taxa de juros seja igual a 5% e que a taxa de câmbio real seja igual a 1. </w:t>
      </w:r>
    </w:p>
    <w:p w:rsidR="004D7106" w:rsidRDefault="004D7106" w:rsidP="004D7106">
      <w:pPr>
        <w:ind w:left="708"/>
        <w:jc w:val="both"/>
        <w:rPr>
          <w:sz w:val="24"/>
          <w:szCs w:val="24"/>
        </w:rPr>
      </w:pPr>
      <w:r w:rsidRPr="004D7106">
        <w:rPr>
          <w:sz w:val="24"/>
          <w:szCs w:val="24"/>
        </w:rPr>
        <w:t>Calcule o produto de equilíbrio e divida o resultado encontrado por 100.</w:t>
      </w:r>
    </w:p>
    <w:p w:rsidR="004D7106" w:rsidRDefault="004D7106" w:rsidP="004D7106">
      <w:pPr>
        <w:ind w:left="708"/>
        <w:jc w:val="both"/>
        <w:rPr>
          <w:sz w:val="24"/>
          <w:szCs w:val="24"/>
        </w:rPr>
      </w:pPr>
    </w:p>
    <w:p w:rsidR="004D7106" w:rsidRDefault="0067244C" w:rsidP="0067244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67244C">
        <w:rPr>
          <w:sz w:val="24"/>
          <w:szCs w:val="24"/>
        </w:rPr>
        <w:t>Defina e mostre a diferença entre as taxas de câmbio nominal e real. Mostre ta</w:t>
      </w:r>
      <w:r>
        <w:rPr>
          <w:sz w:val="24"/>
          <w:szCs w:val="24"/>
        </w:rPr>
        <w:t xml:space="preserve">mbém a relação entre a taxa de </w:t>
      </w:r>
      <w:r w:rsidRPr="0067244C">
        <w:rPr>
          <w:sz w:val="24"/>
          <w:szCs w:val="24"/>
        </w:rPr>
        <w:t>câmbio real e a balança comercial de um país.</w:t>
      </w:r>
    </w:p>
    <w:p w:rsidR="004D7106" w:rsidRDefault="0067244C" w:rsidP="0067244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67244C">
        <w:rPr>
          <w:sz w:val="24"/>
          <w:szCs w:val="24"/>
        </w:rPr>
        <w:t>Defina e explique as diferenças entre um regime de taxa de câmbio fixa e flexível.</w:t>
      </w:r>
      <w:r>
        <w:rPr>
          <w:sz w:val="24"/>
          <w:szCs w:val="24"/>
        </w:rPr>
        <w:t xml:space="preserve"> Como o Banco Central faz para </w:t>
      </w:r>
      <w:r w:rsidRPr="0067244C">
        <w:rPr>
          <w:sz w:val="24"/>
          <w:szCs w:val="24"/>
        </w:rPr>
        <w:t>manter uma taxa de câmbio fixa?</w:t>
      </w:r>
    </w:p>
    <w:p w:rsidR="0067244C" w:rsidRDefault="0067244C" w:rsidP="0067244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Pr="0067244C">
        <w:rPr>
          <w:sz w:val="24"/>
          <w:szCs w:val="24"/>
        </w:rPr>
        <w:t xml:space="preserve"> Explique e mostre graficamente o efeito de um aumento da renda externa sobre </w:t>
      </w:r>
      <w:r>
        <w:rPr>
          <w:sz w:val="24"/>
          <w:szCs w:val="24"/>
        </w:rPr>
        <w:t xml:space="preserve">a curva da balança comercial e </w:t>
      </w:r>
      <w:r w:rsidRPr="0067244C">
        <w:rPr>
          <w:sz w:val="24"/>
          <w:szCs w:val="24"/>
        </w:rPr>
        <w:t>sobre o equilíbrio do modelo IS-LM.</w:t>
      </w:r>
    </w:p>
    <w:p w:rsidR="0067244C" w:rsidRDefault="0067244C" w:rsidP="0067244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Pr="0067244C">
        <w:rPr>
          <w:sz w:val="24"/>
          <w:szCs w:val="24"/>
        </w:rPr>
        <w:t xml:space="preserve"> Explique e mostre graficamente o efeito de uma contração monetária sob taxa de </w:t>
      </w:r>
      <w:r>
        <w:rPr>
          <w:sz w:val="24"/>
          <w:szCs w:val="24"/>
        </w:rPr>
        <w:t>câmbio fixa no modelo IS-LM-BP</w:t>
      </w:r>
      <w:r w:rsidRPr="0067244C">
        <w:rPr>
          <w:sz w:val="24"/>
          <w:szCs w:val="24"/>
        </w:rPr>
        <w:t>(Mundell-Fleming) com perfeita mobilidade de capital.</w:t>
      </w:r>
    </w:p>
    <w:p w:rsidR="0067244C" w:rsidRDefault="0067244C" w:rsidP="0067244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67244C">
        <w:rPr>
          <w:sz w:val="24"/>
          <w:szCs w:val="24"/>
        </w:rPr>
        <w:t>Explique e mostre graficamente o efeito de uma contração fiscal sob taxa de câmb</w:t>
      </w:r>
      <w:r>
        <w:rPr>
          <w:sz w:val="24"/>
          <w:szCs w:val="24"/>
        </w:rPr>
        <w:t xml:space="preserve">io fixa no modelo IS-LM-BP com </w:t>
      </w:r>
      <w:r w:rsidRPr="0067244C">
        <w:rPr>
          <w:sz w:val="24"/>
          <w:szCs w:val="24"/>
        </w:rPr>
        <w:t>perfeita mobilidade de capital</w:t>
      </w:r>
      <w:r>
        <w:rPr>
          <w:sz w:val="24"/>
          <w:szCs w:val="24"/>
        </w:rPr>
        <w:t>.</w:t>
      </w:r>
    </w:p>
    <w:p w:rsidR="0067244C" w:rsidRDefault="0067244C" w:rsidP="0067244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Pr="0067244C">
        <w:rPr>
          <w:sz w:val="24"/>
          <w:szCs w:val="24"/>
        </w:rPr>
        <w:t xml:space="preserve">Explique e mostre graficamente o efeito de uma política monetária expansionista </w:t>
      </w:r>
      <w:r>
        <w:rPr>
          <w:sz w:val="24"/>
          <w:szCs w:val="24"/>
        </w:rPr>
        <w:t xml:space="preserve">sob taxa de câmbio flexível no </w:t>
      </w:r>
      <w:r w:rsidRPr="0067244C">
        <w:rPr>
          <w:sz w:val="24"/>
          <w:szCs w:val="24"/>
        </w:rPr>
        <w:t>modelo IS-LM-BP com perfeita mobilidade de capital.</w:t>
      </w:r>
    </w:p>
    <w:p w:rsidR="0067244C" w:rsidRDefault="0067244C" w:rsidP="0067244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67244C">
        <w:rPr>
          <w:sz w:val="24"/>
          <w:szCs w:val="24"/>
        </w:rPr>
        <w:t>Explique e mostre graficamente o efeito de uma política fiscal contracionista sob tax</w:t>
      </w:r>
      <w:r>
        <w:rPr>
          <w:sz w:val="24"/>
          <w:szCs w:val="24"/>
        </w:rPr>
        <w:t xml:space="preserve">a de câmbio flexível no modelo </w:t>
      </w:r>
      <w:r w:rsidRPr="0067244C">
        <w:rPr>
          <w:sz w:val="24"/>
          <w:szCs w:val="24"/>
        </w:rPr>
        <w:t>IS-LM-BP com perfeita mobilidade de capital.</w:t>
      </w:r>
      <w:bookmarkStart w:id="0" w:name="_GoBack"/>
      <w:bookmarkEnd w:id="0"/>
    </w:p>
    <w:p w:rsidR="0067244C" w:rsidRDefault="0067244C" w:rsidP="0067244C">
      <w:pPr>
        <w:ind w:left="708"/>
        <w:jc w:val="both"/>
        <w:rPr>
          <w:sz w:val="24"/>
          <w:szCs w:val="24"/>
        </w:rPr>
      </w:pPr>
    </w:p>
    <w:p w:rsidR="004D7106" w:rsidRDefault="004D7106" w:rsidP="004D7106">
      <w:pPr>
        <w:ind w:left="708"/>
        <w:jc w:val="both"/>
        <w:rPr>
          <w:sz w:val="24"/>
          <w:szCs w:val="24"/>
        </w:rPr>
      </w:pPr>
    </w:p>
    <w:p w:rsidR="004D7106" w:rsidRDefault="004D7106" w:rsidP="004D7106">
      <w:pPr>
        <w:ind w:left="708"/>
        <w:jc w:val="both"/>
        <w:rPr>
          <w:sz w:val="24"/>
          <w:szCs w:val="24"/>
        </w:rPr>
      </w:pPr>
    </w:p>
    <w:p w:rsidR="004D7106" w:rsidRPr="004D7106" w:rsidRDefault="004D7106" w:rsidP="004D7106">
      <w:pPr>
        <w:ind w:left="708"/>
        <w:jc w:val="both"/>
        <w:rPr>
          <w:sz w:val="24"/>
          <w:szCs w:val="24"/>
        </w:rPr>
      </w:pPr>
    </w:p>
    <w:sectPr w:rsidR="004D7106" w:rsidRPr="004D7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538C7"/>
    <w:multiLevelType w:val="hybridMultilevel"/>
    <w:tmpl w:val="3ABEE4C6"/>
    <w:lvl w:ilvl="0" w:tplc="A4F832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5B61"/>
    <w:multiLevelType w:val="hybridMultilevel"/>
    <w:tmpl w:val="AE86E52A"/>
    <w:lvl w:ilvl="0" w:tplc="6E74C54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C31899"/>
    <w:multiLevelType w:val="hybridMultilevel"/>
    <w:tmpl w:val="ACC6C3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6"/>
    <w:rsid w:val="00001078"/>
    <w:rsid w:val="00005D74"/>
    <w:rsid w:val="0001116A"/>
    <w:rsid w:val="00022D2D"/>
    <w:rsid w:val="000374B3"/>
    <w:rsid w:val="00047DD4"/>
    <w:rsid w:val="00062E5E"/>
    <w:rsid w:val="000734D5"/>
    <w:rsid w:val="000873F8"/>
    <w:rsid w:val="000916F3"/>
    <w:rsid w:val="00091C97"/>
    <w:rsid w:val="000B25FB"/>
    <w:rsid w:val="000D7FA1"/>
    <w:rsid w:val="00111037"/>
    <w:rsid w:val="001159D5"/>
    <w:rsid w:val="00130388"/>
    <w:rsid w:val="001878CF"/>
    <w:rsid w:val="001A1AFF"/>
    <w:rsid w:val="001B6E7F"/>
    <w:rsid w:val="001C160A"/>
    <w:rsid w:val="001C4551"/>
    <w:rsid w:val="001C5550"/>
    <w:rsid w:val="001D6601"/>
    <w:rsid w:val="001E2235"/>
    <w:rsid w:val="00213C6E"/>
    <w:rsid w:val="002404C2"/>
    <w:rsid w:val="0027677D"/>
    <w:rsid w:val="00297A08"/>
    <w:rsid w:val="002D051C"/>
    <w:rsid w:val="002D117D"/>
    <w:rsid w:val="002E554F"/>
    <w:rsid w:val="002F408C"/>
    <w:rsid w:val="00306996"/>
    <w:rsid w:val="00335761"/>
    <w:rsid w:val="00342B05"/>
    <w:rsid w:val="003615B6"/>
    <w:rsid w:val="00387972"/>
    <w:rsid w:val="003C604E"/>
    <w:rsid w:val="003C6DFB"/>
    <w:rsid w:val="003E5DD6"/>
    <w:rsid w:val="003F0C47"/>
    <w:rsid w:val="003F3428"/>
    <w:rsid w:val="003F4521"/>
    <w:rsid w:val="00415C57"/>
    <w:rsid w:val="0041713F"/>
    <w:rsid w:val="00455953"/>
    <w:rsid w:val="00462A6E"/>
    <w:rsid w:val="00464A5D"/>
    <w:rsid w:val="00481E16"/>
    <w:rsid w:val="00481EB9"/>
    <w:rsid w:val="00483D79"/>
    <w:rsid w:val="00487DE2"/>
    <w:rsid w:val="00496977"/>
    <w:rsid w:val="004A23F8"/>
    <w:rsid w:val="004B7305"/>
    <w:rsid w:val="004C5021"/>
    <w:rsid w:val="004C7E84"/>
    <w:rsid w:val="004D7106"/>
    <w:rsid w:val="004E2329"/>
    <w:rsid w:val="004E2BCC"/>
    <w:rsid w:val="005001A9"/>
    <w:rsid w:val="00522A8A"/>
    <w:rsid w:val="005522B2"/>
    <w:rsid w:val="0055626F"/>
    <w:rsid w:val="00567B87"/>
    <w:rsid w:val="00581AE6"/>
    <w:rsid w:val="005859A8"/>
    <w:rsid w:val="005A2DC4"/>
    <w:rsid w:val="005C1AFA"/>
    <w:rsid w:val="005C1BDB"/>
    <w:rsid w:val="005C394A"/>
    <w:rsid w:val="005C7A17"/>
    <w:rsid w:val="005E524E"/>
    <w:rsid w:val="006155B2"/>
    <w:rsid w:val="00623D96"/>
    <w:rsid w:val="00651841"/>
    <w:rsid w:val="0067244C"/>
    <w:rsid w:val="006A3324"/>
    <w:rsid w:val="006A6E69"/>
    <w:rsid w:val="006D5E82"/>
    <w:rsid w:val="006F224F"/>
    <w:rsid w:val="006F7227"/>
    <w:rsid w:val="00703B0D"/>
    <w:rsid w:val="00707E58"/>
    <w:rsid w:val="007154DA"/>
    <w:rsid w:val="00720410"/>
    <w:rsid w:val="00725290"/>
    <w:rsid w:val="00736E91"/>
    <w:rsid w:val="00753B3C"/>
    <w:rsid w:val="00755D2E"/>
    <w:rsid w:val="007731FE"/>
    <w:rsid w:val="007A3480"/>
    <w:rsid w:val="007B1EBB"/>
    <w:rsid w:val="007D0FA3"/>
    <w:rsid w:val="007F2813"/>
    <w:rsid w:val="00813E80"/>
    <w:rsid w:val="00824C12"/>
    <w:rsid w:val="00824D09"/>
    <w:rsid w:val="00837B3F"/>
    <w:rsid w:val="00845BDF"/>
    <w:rsid w:val="0084703A"/>
    <w:rsid w:val="00850F00"/>
    <w:rsid w:val="00856959"/>
    <w:rsid w:val="008671D3"/>
    <w:rsid w:val="008925EA"/>
    <w:rsid w:val="008E0E70"/>
    <w:rsid w:val="0091051A"/>
    <w:rsid w:val="009161F4"/>
    <w:rsid w:val="00916825"/>
    <w:rsid w:val="0092160C"/>
    <w:rsid w:val="00922E95"/>
    <w:rsid w:val="00950E6C"/>
    <w:rsid w:val="009771E2"/>
    <w:rsid w:val="00981A41"/>
    <w:rsid w:val="0098586F"/>
    <w:rsid w:val="009E22B0"/>
    <w:rsid w:val="009F2F49"/>
    <w:rsid w:val="009F4EF1"/>
    <w:rsid w:val="00A13542"/>
    <w:rsid w:val="00A2102A"/>
    <w:rsid w:val="00A217E0"/>
    <w:rsid w:val="00A743AA"/>
    <w:rsid w:val="00A83525"/>
    <w:rsid w:val="00A8391B"/>
    <w:rsid w:val="00A865E7"/>
    <w:rsid w:val="00A9777A"/>
    <w:rsid w:val="00AB1BC2"/>
    <w:rsid w:val="00AC5892"/>
    <w:rsid w:val="00AD30E0"/>
    <w:rsid w:val="00AE529B"/>
    <w:rsid w:val="00AF71D1"/>
    <w:rsid w:val="00B27482"/>
    <w:rsid w:val="00B353F7"/>
    <w:rsid w:val="00B3639E"/>
    <w:rsid w:val="00B37193"/>
    <w:rsid w:val="00B42443"/>
    <w:rsid w:val="00B852FE"/>
    <w:rsid w:val="00B877C8"/>
    <w:rsid w:val="00B96066"/>
    <w:rsid w:val="00BA72FA"/>
    <w:rsid w:val="00BA77D1"/>
    <w:rsid w:val="00BE2944"/>
    <w:rsid w:val="00BE3864"/>
    <w:rsid w:val="00C00DB7"/>
    <w:rsid w:val="00C02910"/>
    <w:rsid w:val="00C314E0"/>
    <w:rsid w:val="00C64EA1"/>
    <w:rsid w:val="00C81E3A"/>
    <w:rsid w:val="00CA0AA9"/>
    <w:rsid w:val="00CA1039"/>
    <w:rsid w:val="00CA7816"/>
    <w:rsid w:val="00CC49D6"/>
    <w:rsid w:val="00CD791E"/>
    <w:rsid w:val="00CF4CD5"/>
    <w:rsid w:val="00D30D3E"/>
    <w:rsid w:val="00D44A0E"/>
    <w:rsid w:val="00D44CD9"/>
    <w:rsid w:val="00D63158"/>
    <w:rsid w:val="00D7201E"/>
    <w:rsid w:val="00D76263"/>
    <w:rsid w:val="00E17E56"/>
    <w:rsid w:val="00E26F4E"/>
    <w:rsid w:val="00E40EDA"/>
    <w:rsid w:val="00E64C42"/>
    <w:rsid w:val="00E72308"/>
    <w:rsid w:val="00E911CF"/>
    <w:rsid w:val="00E93BA5"/>
    <w:rsid w:val="00E93D07"/>
    <w:rsid w:val="00E95206"/>
    <w:rsid w:val="00EB77A0"/>
    <w:rsid w:val="00EC4502"/>
    <w:rsid w:val="00EC78CC"/>
    <w:rsid w:val="00EE45CB"/>
    <w:rsid w:val="00F0017D"/>
    <w:rsid w:val="00F00FD6"/>
    <w:rsid w:val="00F32A71"/>
    <w:rsid w:val="00F40B8B"/>
    <w:rsid w:val="00F74DF3"/>
    <w:rsid w:val="00FA3ED7"/>
    <w:rsid w:val="00FB0DDB"/>
    <w:rsid w:val="00FB76B1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52768-7FE1-4E0D-A275-B20B8ED1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Alexy</dc:creator>
  <cp:keywords/>
  <dc:description/>
  <cp:lastModifiedBy>Alexy</cp:lastModifiedBy>
  <cp:revision>1</cp:revision>
  <dcterms:created xsi:type="dcterms:W3CDTF">2013-07-18T16:57:00Z</dcterms:created>
  <dcterms:modified xsi:type="dcterms:W3CDTF">2013-07-18T17:21:00Z</dcterms:modified>
</cp:coreProperties>
</file>