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98" w:rsidRP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AD3">
        <w:rPr>
          <w:rFonts w:ascii="Times New Roman" w:hAnsi="Times New Roman" w:cs="Times New Roman"/>
          <w:b/>
          <w:sz w:val="24"/>
          <w:szCs w:val="24"/>
          <w:lang w:val="en-US"/>
        </w:rPr>
        <w:t>CHAPTER 29</w:t>
      </w:r>
    </w:p>
    <w:p w:rsidR="00D71B98" w:rsidRDefault="00D71B98" w:rsidP="00CF6AD3">
      <w:pPr>
        <w:pStyle w:val="SemEspaamen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CF6AD3" w:rsidRP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D71B98" w:rsidRP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6AD3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AUTHORITY 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F6AD3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RESPONSIBILITY IN</w:t>
      </w:r>
    </w:p>
    <w:p w:rsidR="00D71B98" w:rsidRP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6AD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F6AD3">
        <w:rPr>
          <w:rFonts w:ascii="Times New Roman" w:hAnsi="Times New Roman" w:cs="Times New Roman"/>
          <w:b/>
          <w:bCs/>
          <w:sz w:val="24"/>
          <w:szCs w:val="24"/>
          <w:lang w:val="en-US"/>
        </w:rPr>
        <w:t>CRIMINAL LAW</w:t>
      </w:r>
    </w:p>
    <w:p w:rsidR="00D71B98" w:rsidRPr="00CF6AD3" w:rsidRDefault="00D71B98" w:rsidP="00CF6AD3">
      <w:pPr>
        <w:pStyle w:val="SemEspaamen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D71B98" w:rsidRDefault="00CF6AD3" w:rsidP="00CF6A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AD3">
        <w:rPr>
          <w:rFonts w:ascii="Times New Roman" w:hAnsi="Times New Roman" w:cs="Times New Roman"/>
          <w:b/>
          <w:sz w:val="24"/>
          <w:szCs w:val="24"/>
          <w:lang w:val="en-US"/>
        </w:rPr>
        <w:t>ANTONY DUFF*</w:t>
      </w:r>
    </w:p>
    <w:p w:rsid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6AD3" w:rsidRP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B98" w:rsidRPr="00CF6AD3" w:rsidRDefault="00CF6AD3" w:rsidP="00CF6AD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6AD3">
        <w:rPr>
          <w:rFonts w:ascii="Times New Roman" w:hAnsi="Times New Roman" w:cs="Times New Roman"/>
          <w:b/>
          <w:bCs/>
          <w:sz w:val="24"/>
          <w:szCs w:val="24"/>
          <w:lang w:val="en-US"/>
        </w:rPr>
        <w:t>I. INTRODUCTION</w:t>
      </w:r>
    </w:p>
    <w:p w:rsidR="00D71B98" w:rsidRPr="00D71B98" w:rsidRDefault="00CF6AD3" w:rsidP="00D71B98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883001" w:rsidRDefault="00D71B98" w:rsidP="00D71B9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Theft committed in Poland by one Polish citizen against another is not a crime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English criminal law, nor is it triable in an English court.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same is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true of most crimes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under most domestic criminal codes: the criminal law claims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authority only over wrongs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committed within the state’s territory (the Territoriality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Principle) or impinging on its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interests (the Protective Principle), or sometimes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 wrongs committed abroad by, or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against, its own citizens (the Nationality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Principle and the Passive Personality Principle).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 nation state’s criminal law</w:t>
      </w:r>
      <w:r w:rsidR="0005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generally takes no interes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t in wrongs committed abroad by and against foreigners: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they are not its business.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Sometimes, however, it cl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aims a universal authority over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wrongs committed anywhere in the world, by and ag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ainst citizens of any state: an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official anywhere in the world who uses torture ‘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in the performance or purported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performance of his official duties’ commits a crime under English law, and can be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C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p.590</w:t>
      </w:r>
      <w:r w:rsidR="00291CA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tried for it in an English court.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But by what mo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ral right can English law claim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authority over a Chilean torturer; by what right can</w:t>
      </w:r>
      <w:r w:rsidR="00291CAB">
        <w:rPr>
          <w:rFonts w:ascii="Times New Roman" w:hAnsi="Times New Roman" w:cs="Times New Roman"/>
          <w:sz w:val="24"/>
          <w:szCs w:val="24"/>
          <w:lang w:val="en-US"/>
        </w:rPr>
        <w:t xml:space="preserve"> Engl</w:t>
      </w:r>
      <w:r w:rsidR="00883001">
        <w:rPr>
          <w:rFonts w:ascii="Times New Roman" w:hAnsi="Times New Roman" w:cs="Times New Roman"/>
          <w:sz w:val="24"/>
          <w:szCs w:val="24"/>
          <w:lang w:val="en-US"/>
        </w:rPr>
        <w:t>ish courts try and convict him?</w:t>
      </w:r>
      <w:proofErr w:type="gramEnd"/>
    </w:p>
    <w:p w:rsidR="00BF6F74" w:rsidRDefault="00D71B98" w:rsidP="00BF6F7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similar question is raised by internatio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nal criminal tribunals, and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88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Criminal Court (ICC)—I’ll focus here on the ICC.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The ICC’s jurisdiction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over a case often depends on the agreement of t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he state within whose territory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crime was committed, or of which the alle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ged perpetrator is a citizen—an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agreement given either by becoming a party to th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e Rome Statute, or by accepting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Court’s jurisdiction in the particular case;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bu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t it also claims an independent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universal jurisdiction when alleged crimes are referred to it by the Security Council.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 so far as the ICC’s jurisdiction depends on the ag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reement of the state that could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claim jurisdiction on the basis of territoriality or nat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ionality, it could be portrayed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as a delegated jurisdiction grounded both legall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y and morally in the undisputed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jurisdictional authority of the state: but on what m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oral ground could its claims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>versal jurisdiction be founded?</w:t>
      </w:r>
      <w:proofErr w:type="gramEnd"/>
    </w:p>
    <w:p w:rsidR="00BF6F74" w:rsidRDefault="00D71B98" w:rsidP="00BF6F7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In Section II of this chapter, I discuss and critici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ze David </w:t>
      </w:r>
      <w:proofErr w:type="spellStart"/>
      <w:r w:rsidR="00BF6F74">
        <w:rPr>
          <w:rFonts w:ascii="Times New Roman" w:hAnsi="Times New Roman" w:cs="Times New Roman"/>
          <w:sz w:val="24"/>
          <w:szCs w:val="24"/>
          <w:lang w:val="en-US"/>
        </w:rPr>
        <w:t>Luban’s</w:t>
      </w:r>
      <w:proofErr w:type="spellEnd"/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answer to this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question. In Section III, I lay the foundations f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>or a somewhat different answer, which I then develop in Section IV.</w:t>
      </w:r>
    </w:p>
    <w:p w:rsidR="00BF6F74" w:rsidRDefault="00BF6F74" w:rsidP="00BF6F7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F74" w:rsidRDefault="00BF6F74" w:rsidP="00BF6F7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F74" w:rsidRDefault="00BF6F74" w:rsidP="00BF6F7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b/>
          <w:bCs/>
          <w:sz w:val="24"/>
          <w:szCs w:val="24"/>
          <w:lang w:val="en-US"/>
        </w:rPr>
        <w:t>II. FAIRNESS TO RIGHTNESS</w:t>
      </w:r>
    </w:p>
    <w:p w:rsidR="00BF6F74" w:rsidRDefault="00BF6F74" w:rsidP="00D71B98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6F74" w:rsidRDefault="00D71B98" w:rsidP="00D71B9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If a criminal court is to be morally justified in convicti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ng a defendant, it must be able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sustain three claims: that the conduct constituting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the alleged crime was criminal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under a system of law binding on the defendant; 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that the court has authority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try him; and that his guilt has been proved through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a fair process which respected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demands of natural justice.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In domestic court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s, these claims are related but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separable: a court might lack jurisdiction over some 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crimes; or its procedures might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not be fair.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for international criminal courts,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argues, the second claim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must be grounded in the third.</w:t>
      </w:r>
    </w:p>
    <w:p w:rsidR="00EC778D" w:rsidRDefault="00D71B98" w:rsidP="00EC77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The legitimacy of international tribunals comes not from the shaky political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authority that creates them, but from the manifest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ed fairness of their procedures </w:t>
      </w:r>
      <w:r w:rsidRPr="00BF6F7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p.591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punishments. Tribunals bootstrap themselves in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to legitimacy by the quality of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justice they deliver.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</w:p>
    <w:p w:rsidR="00EC778D" w:rsidRDefault="00D71B98" w:rsidP="00EC77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Some version of the first claim is of course also crucial: ho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wever fair the courts’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procedures,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they must be applied to alleged crimes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that are their business. </w:t>
      </w:r>
      <w:proofErr w:type="spellStart"/>
      <w:proofErr w:type="gramStart"/>
      <w:r w:rsidR="00EC778D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suggests that the kinds of wrong that properly concer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n international criminal courts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are those that offend against ‘human interests’, which human being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s therefore have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 shared interest in condemning and repressing.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It might be tempting then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argue that, just as domestic courts act in the name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and on behalf of the political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whose law they administer, and gain their authority from that source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international courts have authority in so far as the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y act in the name and on behalf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the community of ‘humanity’.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rejects t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hat argument: humanity does not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constitute a political community that could authori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ze such courts; our interest in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repression of such wrongs is one that we have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not as members of a community,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but as ‘a set of human individuals’.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That is why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the courts’ claim to legitimacy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must rest on the fairness of their procedures rather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than on their authorization by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any appropriate p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>olitical community.</w:t>
      </w:r>
      <w:proofErr w:type="gramEnd"/>
    </w:p>
    <w:p w:rsidR="00EC778D" w:rsidRDefault="00D71B98" w:rsidP="00EC77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legitimacy cannot, I will argue, be boot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strapped in this way. A court’s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procedures might be impeccable; the defendan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t might be guilty of wrongdoing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that merits condemnation and punishment: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but unless this court can claim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jurisdiction over him, it cannot legitimately try him. E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ven if English courts delivered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‘champagne-quality due process’,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and Po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lish courts did not, this would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not give an English court the right to try the Pol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ish thief for a theft committed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 Poland; nor can such claims to procedural prop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riety give international courts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 authority they would otherwise lack. A defen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dant’s challenge ‘By what right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do you try me?’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must be answered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if the trial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is to be legitimate; the answer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‘our procedures respect the demands of natural ju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>stice’ is not an answer to that challenge.</w:t>
      </w:r>
    </w:p>
    <w:p w:rsidR="00EC778D" w:rsidRDefault="00D71B98" w:rsidP="00EC77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This is an aspect of any practice of callin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g people to account for alleged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wrongdoings: those who would do the calling m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ust have the standing to do so.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Suppose that a group of my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, worried about th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e decline in marital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fidelity, take it upon themselves to bring local adu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lterers to book, and turn their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attention to me, as an alleged adulterer. I might not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deny that adultery is wrong, or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that I am an adulterer who must answer for his adultery to those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whose business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is—to my wife and family, to our mutual friends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C778D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I might reasonably insist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that it is not my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neighbours’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business: they have no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right to call me to answer for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my adultery; nor can the fairness of their procedure give them that right.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Now a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criminal trial, I will argue, should be understood a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s a </w:t>
      </w:r>
      <w:proofErr w:type="gramStart"/>
      <w:r w:rsidR="00EC778D">
        <w:rPr>
          <w:rFonts w:ascii="Times New Roman" w:hAnsi="Times New Roman" w:cs="Times New Roman"/>
          <w:sz w:val="24"/>
          <w:szCs w:val="24"/>
          <w:lang w:val="en-US"/>
        </w:rPr>
        <w:t>process which</w:t>
      </w:r>
      <w:proofErr w:type="gramEnd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calls alleged </w:t>
      </w:r>
      <w:r w:rsidRPr="00EC778D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p.592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wrongdoers to answer charges of wrongdoing, an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d to answer for such wrongdoing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if it is proved against them. The legitimacy of t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hat process depends both on its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procedural fairness, and on the court’s authority to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call the defendant to answer; a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deficiency in one of these dimensions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cannot be c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>ompensated</w:t>
      </w:r>
      <w:proofErr w:type="gramEnd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by adequacy, or even by perfection, in the other.</w:t>
      </w:r>
    </w:p>
    <w:p w:rsidR="003E0DA4" w:rsidRDefault="00D71B98" w:rsidP="003E0DA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The significance of this point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is concealed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by some accounts o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f the proper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aims of the criminal law, and of criminal trials. </w:t>
      </w:r>
      <w:proofErr w:type="gramStart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Consider, for instance, Michael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Moore’s account of the purpose of criminal law as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a ‘functional kind’: ‘to attain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retributive justice’ by ‘punish[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] all and only those who are morally culpabl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e in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doing of some morally wrongful act’.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put the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matter in this way is to begin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with an impersonal demand of justice, that the 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guilty be punished, and then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identify a human practice whose purpose is to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meet that demand.</w:t>
      </w:r>
      <w:proofErr w:type="gramEnd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The Preamble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the Rome Statute can be read in a similar way: th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e parties affirm ‘that the most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serious crimes of concern to the international community as a whole must not go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unpunished and that their effective prosecution must be ensured’,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and declare their</w:t>
      </w:r>
      <w:r w:rsidR="00EC7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determination ‘to put an end to impunit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y for the perpetrators of these </w:t>
      </w:r>
      <w:r w:rsidRPr="003E0DA4">
        <w:rPr>
          <w:rFonts w:ascii="Times New Roman" w:hAnsi="Times New Roman" w:cs="Times New Roman"/>
          <w:sz w:val="24"/>
          <w:szCs w:val="24"/>
          <w:lang w:val="en-US"/>
        </w:rPr>
        <w:t>crimes’.</w:t>
      </w:r>
      <w:r w:rsidRPr="003E0D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EC778D" w:rsidRP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A4">
        <w:rPr>
          <w:rFonts w:ascii="Times New Roman" w:hAnsi="Times New Roman" w:cs="Times New Roman"/>
          <w:sz w:val="24"/>
          <w:szCs w:val="24"/>
          <w:lang w:val="en-US"/>
        </w:rPr>
        <w:t>They recognize, we could say, the force of the impersonal demand that such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crimes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must be punished, and accept a shared responsibility to ensure that that demand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 satisfied.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What concerns me here is not the content of such demands, but their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form: we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start with a demand that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 done, and then as a separate inquiry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ask who </w:t>
      </w:r>
      <w:proofErr w:type="gramStart"/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can properly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 charged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with the responsibility of ensuring that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done.</w:t>
      </w:r>
    </w:p>
    <w:p w:rsidR="003E0DA4" w:rsidRDefault="00D71B98" w:rsidP="003E0DA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If we take this approach either to crime in general, as Moore does, or to ‘the most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serious crimes’ that concern the ICC, we will see good reason to give national courts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priority, and to accept the ICC’s ‘principle of complementarity’—that it can try only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cases that have not been properly investigated by a state with jurisdiction.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National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courts are usually better placed to prosecute those who commit such wrongs within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their territories; and a respect for state sovereignty requires that they normally be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left to do so.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However, there are serious crimes which the states within whose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national jurisdiction they fall might well not prosecute, notably those committed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systematically by or with the tacit support of officials of the state: their seriousness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strengthens the demand that their perpetrators be punished, but they will probably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not be punished by the state that has primary jurisdiction.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In such cases, other states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might intervene by claiming universal jurisdiction over such crimes: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but justice is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more likely to be done by a system of international criminal justice to fill the gap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A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p.593</w:t>
      </w:r>
      <w:r w:rsidR="003E0D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left by nation states, and that is the proper role of the international criminal court.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3E0D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Given the pragmatic and principled priority that should be accorded to national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jurisdiction, however, an international court should have the right to act only when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nation state that has initial jurisdiction fails to take action: hence the principle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complementarity.</w:t>
      </w:r>
      <w:proofErr w:type="gramEnd"/>
    </w:p>
    <w:p w:rsidR="003E0DA4" w:rsidRDefault="00D71B98" w:rsidP="003E0DA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If we add to this line of thought about the role of international criminal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courts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thought that the ‘foundational question about criminal law is what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justifies punishment’,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we might see international criminal trials in primarily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trumental terms: their function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 to identify accurately (by procedures which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respect the 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human rights of those involved)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perpetrators who are to be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punished.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explain why in 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international criminal law ‘the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emphasis shifts’, as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notes, ‘from punishments to tr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ials’, we might appeal to other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extra-legal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purposes: ‘promoting social reconciliation, gi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ving victims a voice, or making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historical record of mass atrocities’.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Or we might appeal, as he appeals, to the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‘expressive’ role of trials ‘in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 projection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: trials are expressive acts broadcasting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news that mass atrocities are, in fact, heinous crimes and not merely politics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by other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means’.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Now he is surely right to identify a distinctive role for criminal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trials,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continuous with but not reducible to the purposes of criminal punishment: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their role is not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simply to identify those who are to be punished; they have an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independent, </w:t>
      </w:r>
      <w:proofErr w:type="spellStart"/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instrumental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significance.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 that distinctive role is not best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captured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by talking of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‘expressive’ acts, partly because that makes the defendant’s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ole in the trial an essentially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passive one: he is the object of judgment (whose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fate is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to be determined), part of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vehicle through which the relevant norms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are projected, and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perhaps part of the audience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whom they are projected; but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he has no essential act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>ive role in the proceedings.</w:t>
      </w:r>
      <w:proofErr w:type="gramEnd"/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should, I will argue, talk of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communication rather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than expression, since whereas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expression is an essentially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one-way activity that requir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es only an audience or object,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communication is (at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least in intention) a two-way proces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s that seeks actively to engage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other.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Criminal trials, I will suggest,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should be seen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as attempts not simply to identify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guilty, or to express norms, but to engage the defendant in a communicative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enterprise.</w:t>
      </w:r>
    </w:p>
    <w:p w:rsidR="003E0DA4" w:rsidRDefault="00D71B98" w:rsidP="003E0DA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This will suggest a different way of understanding international criminal law,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which begins not with the impersonal thought ‘they ought to be punished’, but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with the (collectively) personal thought ‘we ought to call them to account’: this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will show why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trials are so important; it will also, when we ask who ‘we’ are,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A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p.594</w:t>
      </w:r>
      <w:r w:rsidR="003E0DA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highlight the issue of what gives international courts the authority that they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claim.</w:t>
      </w:r>
      <w:proofErr w:type="gramEnd"/>
    </w:p>
    <w:p w:rsidR="003E0DA4" w:rsidRDefault="003E0DA4" w:rsidP="003E0DA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DA4" w:rsidRDefault="003E0DA4" w:rsidP="003E0DA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B98" w:rsidRPr="00D71B98" w:rsidRDefault="003E0DA4" w:rsidP="003E0DA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THE CRIMINAL TRIAL AS A CALLING</w:t>
      </w:r>
    </w:p>
    <w:p w:rsidR="00D71B98" w:rsidRPr="00D71B98" w:rsidRDefault="003E0DA4" w:rsidP="003E0DA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b/>
          <w:bCs/>
          <w:sz w:val="24"/>
          <w:szCs w:val="24"/>
          <w:lang w:val="en-US"/>
        </w:rPr>
        <w:t>TO ACCOUNT</w:t>
      </w:r>
    </w:p>
    <w:p w:rsidR="00D71B98" w:rsidRPr="00D71B98" w:rsidRDefault="003E0DA4" w:rsidP="00D71B98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E0DA4" w:rsidRDefault="00D71B98" w:rsidP="00D71B98">
      <w:pPr>
        <w:pStyle w:val="SemEspaamen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To begin to develop this suggestion, I will sketch an account of domestic criminal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trials.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We should see them not merely in instrumental terms, as identifying those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who, being guilty, are to be punished, but rather as the forum in which alleged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wrongdoers are called to account by the polity whose laws they have allegedly</w:t>
      </w:r>
      <w:r w:rsidR="003E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flouted.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A trial summons a defendant to answer a charge of criminal wrongdoing: though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prosecution must prove that she committed the offence, she is called to make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 initial answer to the charge, by a plea of ‘guilty’ or ‘not guilty’; in giving that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answer, she accepts the court’s authority to summon her, and to judge her. If the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prosecution then proves (or she admits) that she committed the offence, she must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answer not just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the charge,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her commission of the offence. It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proved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that she is criminally responsible for that offence: whilst she can still avoid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conviction (criminal liability), by offering a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, the onus shifts to her to offer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one. The trial does not simply treat the defendant as someone on whom judgment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must be passed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>: it addresses her as a responsible agent, who should be called to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answer in this way; it gives her a central, active role in the process. That process is in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several ways communicative. The initial stage of charge and plea is communicative: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that is why it matters that the defendant be fit to plead—able to understand and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respond to the charge. The prosecution’s case is addressed not just to the fact-finder,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the defendant, as a case that—the prosecutor claims—she must answer; the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verdict is addressed both to a wider public and to the defendant. If she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is convicted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significance of the verdict is not merely that she is liable to punishment: the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verdict condemns her wrongdoing, as a formal, public message of censure that she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 expected to understand and accept.</w:t>
      </w:r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Why should trials take this form? The simple answer is that this is what we owe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both to victims and to alleged perpetrators of crimes. What is salient about crimes is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their wrongful character: what matters is not just (if at all) that harm was done and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must be repaired (as ‘restorative justice’ theorists urge), but that wrong was done.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7ED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p.595</w:t>
      </w:r>
      <w:proofErr w:type="gramEnd"/>
      <w:r w:rsidR="00CC77E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We owe it to victims to show that we take their wrongs seriously, by seeking to call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perpetrators to account. We owe it to perpetrators to respond in this way, by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calling them to answer for the wrongs they committed, because that is to treat them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as responsible agents—as agents who can and should be called to answer for their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actions.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19</w:t>
      </w:r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If it is plausible to see criminal trials in this light, an obvious question arises: by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to whom is the defendant called to answer—and by what right? The labelling of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English criminal cases, ‘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R v. D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’, might suggest an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Austinian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answer: defendants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called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account by the sovereign whose orders they have allegedly disobeyed, in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virtue of the sovereign’s authority (or power) over them. </w:t>
      </w:r>
      <w:r w:rsidRPr="00CF6AD3">
        <w:rPr>
          <w:rFonts w:ascii="Times New Roman" w:hAnsi="Times New Roman" w:cs="Times New Roman"/>
          <w:sz w:val="24"/>
          <w:szCs w:val="24"/>
          <w:lang w:val="en-US"/>
        </w:rPr>
        <w:t>A better answer for what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pur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ports to be a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liberal democracy, self-governed by a genuinely common law, is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that defendants are answerable to their fellow citizens (in whose name the courts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act) for public wrongs that they commit, in virtue of their shared membership of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the political community.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Crimes are ‘public’ wrongs,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not in the sense that they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harm ‘the public’ as distinct from any individual victims, but in the sense that they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are wrongs that concern the ‘public’, i.e. all members of the polity, in virtue of their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shared membership; the criminal trial is the forum in which we formally call each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other to account, as citizens, for such wrongs.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  <w:proofErr w:type="gramEnd"/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That is why the theft committed by a Polish citizen against a fellow Pole in Poland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is not morally, as it is not legally, within the jurisdiction of English courts.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Moore’s view, the English legislature and courts have reason to claim jurisdiction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over such crimes, since they are wrongdoings that merit punishment, and it is the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criminal law’s function to ensure that they receive it; the reasons against claiming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jurisdiction (to do with respect for national sovereignty and with the efficient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division of punitive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) appear later in deliberation, as reasons not to pursue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that in principle claim.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 that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is implausible. The point is rather that the Polish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theft is not the business of the English legislature or courts: the thief is not answerable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them, or to members of that polity, for what he has done.</w:t>
      </w:r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why the trial’s legitimacy, as a matter of the court’s standing to call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this defendant to account, is separate from the substantive issue of the defendant’s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guilt, and from procedural issues of natural justice. One question concerns guilt: did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the defendant commit the offence charged; if so, has he a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? Another question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concerns proof and procedure: can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defendant’s guilt be proved by a process that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respects the presumption of innocence and the demands of natural justice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7ED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p.596</w:t>
      </w:r>
      <w:r w:rsidR="00CC77E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third and independent question concerns the court’s authority: does this court have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the standing to call this person to answer this charge? Suppose that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 defendant has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been convicted by an impeccable process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(perhaps he admits that he committed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crime), but shows on appeal that the court had no right to try him: he had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been promised immunity by the prosecutor; or he had diplomatic immunity; or the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crime was committed outside the court’s jurisdiction. He is entitled then to have his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conviction overturned: not because he is entitled to an acquittal (that would imply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that the court had the right to try him, but should have found him not guilty), but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because he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should not have been tried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for that crime by that court; the court lacked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legitimate authority to call him to answer.</w:t>
      </w:r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It is always open to defendants in domestic courts to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ask: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‘By what right do you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try me?’ The court must be able to answer that question, and I have suggested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that an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adequate answer cannot just appeal to the justice of the court’s procedures,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or to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wrongfulness of the alleged crime. It must show how that crime, as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allegedly committed by this defendant, is the proper business of this court; and I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have suggested this involves showing that it is the proper business of the political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to which the defendant belongs, and to whose members he must answer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for his violations of their shared, public values.</w:t>
      </w:r>
    </w:p>
    <w:p w:rsidR="00CC77ED" w:rsidRDefault="00D71B98" w:rsidP="00CC77E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might be objected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that such grounding in community is not a necessary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condition of criminal jurisdiction. Some wrongs are of course private matters, not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eligible for public trial or punishment: but once a wrong is a public wrong, justice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demands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that the perpetrator be brought to book. It might be desirable that criminal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wrongdoers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should be called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account in the courts of a political community to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which they belong: for a wide range of crimes, we might therefore appropriately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recognize that domestic law and domestic courts should have exclusive jurisdiction.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Those courts still ultimately act, however, in the name not (only) of their local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political community but of justice, whose demands are neither grounded in any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such community nor addressed only to its members: especially in the case of serious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wide-reaching wrongs of the kind over which the ICC claims jurisdiction, we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should see those demands of justice as being addressed to anyone who can fulfil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them, and therefore recognize that another state’s courts, or an international court,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can claim the standing to call the perpetrators to account in the name of justice,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despite the absence of any nexus of community between perpetrators, victims, and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court, so long as the courts’ procedures can be shown to respect the demands of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both retributive and natural justice.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proofErr w:type="gramEnd"/>
    </w:p>
    <w:p w:rsidR="005140E1" w:rsidRDefault="00D71B98" w:rsidP="005140E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objection can succeed only if we can plausibly 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explain the distinction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‘private’ and ‘public’ wrongs without appealing to ideas of community: but I do not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think that we can do so. What is ‘private’ in this context is what I can claim to be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my, or our, business but not yours; what is ‘public’ is what I must admit to be your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7ED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p.597</w:t>
      </w:r>
      <w:r w:rsidR="00CC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business as well as mine or ours.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Now the identity of the ‘we’ and the ‘you’, and the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determinations of what is whose business, are context-dependent.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My adultery is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 private matter in relation to the criminal law, but not in relation to my marriage,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or to my church: that is, I must admit that it is my wife’s business, and the business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fellow members of my church (if that is the kind of church I belong to), that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they have the right to call me to account for it; but I can deny that it is the business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of the criminal law.</w:t>
      </w:r>
      <w:proofErr w:type="gramEnd"/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husband’s violence against his wife, by contrast, though it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might take place ‘in the privacy of the home’, is a public wrong, in the sense that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properly concerns not just him and his wife, but ‘the public’—all of us; it is the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business of the criminal law. A ‘public’ wrong is a wrong that is the proper business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some ‘public’; but we must therefore be able to specify the public whose business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is. In the case of adultery, it might be fellow members of my church—of my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religious community; in the case of my misconduct as a teacher, the relevant public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 my students and colleagues—the fellow members of the academic community to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which we all belong; in the case of crimin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al wrongdoing it is . . . what?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answer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suggested here, for domestic crimes, is that it is my fellow citizens—the fellow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members of the polity to which I belong.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But the key point is that if we are to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identify a wrong as a public wrong, we must be able to identify the relevant public to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whom the wrongdoer is answerable: we cannot simply appeal to some impersonal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demand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justice that the wrongdoer be punished.</w:t>
      </w:r>
      <w:proofErr w:type="gramEnd"/>
    </w:p>
    <w:p w:rsidR="005140E1" w:rsidRDefault="005140E1" w:rsidP="005140E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0E1" w:rsidRDefault="005140E1" w:rsidP="005140E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0E1" w:rsidRDefault="005140E1" w:rsidP="005140E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b/>
          <w:bCs/>
          <w:sz w:val="24"/>
          <w:szCs w:val="24"/>
          <w:lang w:val="en-US"/>
        </w:rPr>
        <w:t>IV. ANSWERING TO HUMANITY?</w:t>
      </w:r>
      <w:proofErr w:type="gramEnd"/>
    </w:p>
    <w:p w:rsidR="005140E1" w:rsidRDefault="005140E1" w:rsidP="00D71B98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40E1" w:rsidRDefault="00D71B98" w:rsidP="00D71B98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If the criminal trial is seen as a process through which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alleged wrongdoers are called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account by those to whom they are answerable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>, we can both see more clearly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why, as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notes, the trial should be so central to international criminal law,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highlight the importance of the question of who can call such perpetrators to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account.</w:t>
      </w:r>
    </w:p>
    <w:p w:rsidR="005140E1" w:rsidRDefault="00D71B98" w:rsidP="005140E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parties to the ICC statute were determined ‘to put an end to impunity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for the perpetrators’ of these ‘most serious crimes of concern to the international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as a whole’.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Now the most obvious way to put an end to impunity is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punish, but calling to account can also end impunity: our recognition of such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crimes is manifest in our efforts not (merely) to punish their perpetrators, but to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hold their perpetrators to proper account.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26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course we also demand that they</w:t>
      </w:r>
      <w:r w:rsidR="00514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140E1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p.598</w:t>
      </w:r>
      <w:r w:rsidR="005140E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 punished, and see it as a failure of justice if they walk free after conviction: but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value of trying them in a criminal court is not just that this is the appropriate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way to get them punished, or that this also projects the relevant norms; it is that in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being tried they are held to account for their crimes.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Suppose that a defendant dies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shortly after conviction, or for some other reason cannot be punished: justice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514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still been done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by his trial, since he has been held to account.</w:t>
      </w:r>
    </w:p>
    <w:p w:rsidR="00FA03CF" w:rsidRDefault="00D71B98" w:rsidP="00FA03C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There are two important aspects to such processes of holding to account. The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has been noted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: a calling to account must be not merely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someone who is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accountable, but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some person or body to whom he is accountable. The second I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will return to later: it concerns the status of the defendant as someone who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answer—that he is thereby treated as a responsible member of the normative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to which he must answer. For the moment, however, we must focus on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first aspect.</w:t>
      </w:r>
    </w:p>
    <w:p w:rsidR="00FA03CF" w:rsidRDefault="00D71B98" w:rsidP="00FA03C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When an ICC defendant asks ‘By what right do you try me?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’,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what kind of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answer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could be given? An answer must show that the court acts in the name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of some group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whom the defendant is answerable for his alleged crimes. It is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not enough to argue that the wrongs he allegedly committed are terrible wrongs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whose perpetrators ought to </w:t>
      </w:r>
      <w:proofErr w:type="gramStart"/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punished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>: the trial’s legitimacy depends upon the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acceptability of the court’s claim to act in the name of those who have the right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call the defendant to account. In whose name, then, can the ICC claim to act?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whom are the perpetrators of such crimes answerable? There are two obvious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possible answers to these questions: each is problematic.</w:t>
      </w:r>
    </w:p>
    <w:p w:rsidR="00FA03CF" w:rsidRDefault="00D71B98" w:rsidP="00FA03C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first answer is that they are answerable to the particular political communities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within and against which they committed their crimes: Augusto Pinochet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was answerable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the Chilean people for the crimes he committed against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(individually and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collectively), and should properly have been called to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account in a Chilean court,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Saddam Hussein was rightly tried in an Iraqi court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or his crimes against the Iraqi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people.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Such a view still leaves two roles for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 international cr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>iminal court.</w:t>
      </w:r>
      <w:proofErr w:type="gramEnd"/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First, it can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deal with crimes whose impact is genuinely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internationa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l, especially when committed by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states rather than individuals: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only an international court could really try ‘the crime of aggression’.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29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Second, however,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can fill some of the gaps that national courts might leave—acting on behalf of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political communities which those courts fail to represent as they should.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An official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who uses torture in the service of an oppressive regime should ideally answer for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that wrongdoing to the polity whose citizens he helps to oppress.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this might not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 likely, or practicable: a regime is unlikely to put its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officials on trial; even when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falls, its successor might be reluctant to prosecute such crimes. In such cases, if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CF">
        <w:rPr>
          <w:rFonts w:ascii="Times New Roman" w:hAnsi="Times New Roman" w:cs="Times New Roman"/>
          <w:color w:val="FF0000"/>
          <w:sz w:val="24"/>
          <w:szCs w:val="24"/>
          <w:lang w:val="en-US"/>
        </w:rPr>
        <w:t>p.599</w:t>
      </w:r>
      <w:r w:rsidR="00FA03C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crimes are serious enough to warrant the costs involved, it might be appropriate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for an international court to claim jurisdiction or, absent such a court, for courts of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other states to claim jurisdiction on behalf of the citizens whose own courts have let</w:t>
      </w:r>
      <w:r w:rsidR="00FA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them down.</w:t>
      </w:r>
    </w:p>
    <w:p w:rsidR="009F1C18" w:rsidRDefault="00D71B98" w:rsidP="009F1C1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This view can readily explain why the ICC should respect the principle of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complementarity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30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if its role is to discharge responsibilities that national courts are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unable or unwilling to discharge, it can claim the right to act only when the national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courts have failed to discharge their responsibilities.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it faces two problems.</w:t>
      </w:r>
    </w:p>
    <w:p w:rsidR="009F1C18" w:rsidRDefault="00D71B98" w:rsidP="009F1C1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first is that just when the arguments for international jurisdiction seem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strongest, there might be doubt about whether there exists a political community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which the perpetrator could answer, on whose behalf the international court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could claim to act: if, for instance, the ‘widespread or systematic attack[s]’ on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‘civilian population[s]’ that constitute ‘crimes against humanity’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31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are successful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enough, there might be no surviving political community to which perpetrators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victims all belong.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One answer to this problem is that the existence of a political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is as much a matter of normative aspiration as of empirical fact: we can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say, for instance, that state officials’ crimes against members of the black majority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apartheid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South Africa were committed against their fellow citizens, not because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such fellow citizenship was given substantial reality, but because it should have been.</w:t>
      </w:r>
      <w:proofErr w:type="gramEnd"/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Another answer is that calling such wrongdoers to account is one of the ways in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which political community can begin to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be (re)built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>—although national courts are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better placed than international courts to do this. I am not sure that such answers are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adequate: ‘crimes against humanity’ could surely involve such systematic, successful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attacks that there really is no basis left on which to identify a political community to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which their perpetrators ought to answer; but such perpetrators should not escape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being called to account.</w:t>
      </w:r>
    </w:p>
    <w:p w:rsidR="00A206DC" w:rsidRDefault="00D71B98" w:rsidP="00A206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The second problem concerns the ICC’s authority to act on behalf of the political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in which the crimes were committed: by what right can it claim to act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in their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name?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In so far as it deals with crimes over which parties to its statute have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jurisdiction,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or which are referred to it by a state with jurisdiction,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32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it can claim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authority, as a matter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delegated jurisdiction: but what of cases in which it claims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a universal jurisdiction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independent of any such authorisation?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33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If such claims are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to be sustained, they must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appeal to some normative relationship between the court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and those for whom it claims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act: but what can that relationship be?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obvious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answer to this question leads us to a second account of the ICC’s authority—that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acts in the name of ‘humanity’: what gives it the right to intervene on behalf of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members of more local polities whose national courts have let them down is our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shared humanity; but that </w:t>
      </w:r>
      <w:r w:rsidR="009F1C18">
        <w:rPr>
          <w:rFonts w:ascii="Times New Roman" w:hAnsi="Times New Roman" w:cs="Times New Roman"/>
          <w:sz w:val="24"/>
          <w:szCs w:val="24"/>
          <w:lang w:val="en-US"/>
        </w:rPr>
        <w:t>is not far fr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om saying that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perpetrators should have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6DC">
        <w:rPr>
          <w:rFonts w:ascii="Times New Roman" w:hAnsi="Times New Roman" w:cs="Times New Roman"/>
          <w:color w:val="FF0000"/>
          <w:sz w:val="24"/>
          <w:szCs w:val="24"/>
          <w:lang w:val="en-US"/>
        </w:rPr>
        <w:t>p.600</w:t>
      </w:r>
      <w:r w:rsidR="00A206DC" w:rsidRPr="00A206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answer not merely to their polity, but to humanity.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It is to that account that we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must therefore turn.</w:t>
      </w:r>
    </w:p>
    <w:p w:rsidR="00A206DC" w:rsidRDefault="00D71B98" w:rsidP="00A206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There is no doubting the rhetorical resonance of the idea of answering to humanity.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 Preamble to the Rome Statute declares the signatories’ ‘[c]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onscious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[ness]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that all peoples are united by common bonds, their cultures pieced together in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 shared heritage’, and the need to punish ‘the most serious crimes of concern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to the international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as a whole’; and must we not see ‘crimes against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humanity’ as crimes for which the perpetrators must answer to humanity?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can we make any substantive sense of this idea, in particular of ‘humanity’ as a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unity to which wrongdoers could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answer, or in whose name a court could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act?</w:t>
      </w:r>
    </w:p>
    <w:p w:rsidR="00A206DC" w:rsidRDefault="00D71B98" w:rsidP="00A206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We need not try, implausibly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34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portray humanity as a </w:t>
      </w:r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political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community: 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most we need is the idea of humanity as a moral community. Nor need we portray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humanity as the victim of ‘crimes against humanity’, as if what gives humanity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standing to call their perpetrators to account is that the crimes somehow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harm humanity as a whole.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Some theorists make such claims: the Preamble to 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Rome Statute talks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about ‘grave crimes’ which ‘threaten the peace, security and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well-being of the world’; Hannah Arendt argued that ‘mankind in its entirety [can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be] grievously hurt and endangered’ by the attempt to exterminate a particular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ethnic or religious group;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35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and Larry May articulates the ‘international harm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principle’.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36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Such claims resemble those by which theorists sometimes explain 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idea of crimes as public wrongs, by identifying harms that crimes do to ‘the public’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as distinct from individual victims—by creating ‘social volatility’, for instance,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or by undermining the conditions of trust, or by taking unfair advantage of 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law-abiding.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37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Such accounts distort our understanding of the criminal wrong that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should be punished: a rapist should be condemned and punished not for 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social volatility or loss of trust that he caused, nor for the unfair advantage that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he supposedly took over those who restrain their criminal impulses, but for 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 that he did to the person whom he raped.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Crimes are ‘public’ wrongs in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sense not that they harm ‘the public’, but that they properly concern ‘the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public’—all members of the relevant community; they are wrongs that we share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in virtue of our membership of that community.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38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 crime against humanity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should be one that properly concerns us all, in virtue simply of our shared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humanity.</w:t>
      </w:r>
      <w:r w:rsidR="00A20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6DC">
        <w:rPr>
          <w:rFonts w:ascii="Times New Roman" w:hAnsi="Times New Roman" w:cs="Times New Roman"/>
          <w:color w:val="FF0000"/>
          <w:sz w:val="24"/>
          <w:szCs w:val="24"/>
          <w:lang w:val="en-US"/>
        </w:rPr>
        <w:t>p.601</w:t>
      </w:r>
    </w:p>
    <w:p w:rsidR="00E475C1" w:rsidRDefault="00D71B98" w:rsidP="00E475C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The Rome Statute’s Preamble talks about ‘the mo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st serious crimes of concern 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international community as a whole’, and ‘unim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aginable atrocities that deeply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shock the conscience of humanity’. Many ki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nds of wrongdoing, committed in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communities far from ours, are not our busines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  <w:proofErr w:type="gramStart"/>
      <w:r w:rsidR="00E475C1">
        <w:rPr>
          <w:rFonts w:ascii="Times New Roman" w:hAnsi="Times New Roman" w:cs="Times New Roman"/>
          <w:sz w:val="24"/>
          <w:szCs w:val="24"/>
          <w:lang w:val="en-US"/>
        </w:rPr>
        <w:t>we can be moved by them</w:t>
      </w:r>
      <w:proofErr w:type="gramEnd"/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wish that they were not committed, but lack the stan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ding to call their perpetrators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answer for them. We often lack that standing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 as individuals; nor do we have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it collectively, through our states or whatever intern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ational institutions we create.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some kinds of wrong should concern us, are p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roperly our business, in virtue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our shared humanity with their victims (and per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petrators): for such wrongs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perpetrators must answer not just to their local communities,</w:t>
      </w:r>
      <w:r w:rsidR="00E475C1">
        <w:rPr>
          <w:rFonts w:ascii="Times New Roman" w:hAnsi="Times New Roman" w:cs="Times New Roman"/>
          <w:sz w:val="24"/>
          <w:szCs w:val="24"/>
          <w:lang w:val="en-US"/>
        </w:rPr>
        <w:t xml:space="preserve"> but to humanity.</w:t>
      </w:r>
    </w:p>
    <w:p w:rsidR="0082008A" w:rsidRDefault="00D71B98" w:rsidP="008200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is there such a ‘we’: a ‘we’ not of some local community, but of humanity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such? Is it not overblown rhetoric to say that all human beings are ‘united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by common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bonds, their cultures pieced together in a shared heritage’? Once we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recognize that a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community, in the sense relevant here, need not involve close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ties or deep structures of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richly shared interests, we will see that we can talk of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 human community without espousing any radical, and controversial, form of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cosmo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politanism. </w:t>
      </w:r>
      <w:proofErr w:type="gramStart"/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We recognize others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(or, sometimes, recognize that we should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recognize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others) as fellow human beings which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 to recognize that they have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a claim on our respect and 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concern simply by virtue of our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shared humanity: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39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that recognition is displayed, for inst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ance, in responses to disasters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desperate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need in distant parts of the world, as well a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s to the kinds of atrocity that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motivate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calls for universal criminal jurisdiction.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We can also talk, cautiously, of a shared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life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of lives structured, albeit in profoundly different ways, by such central human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concerns as birth, life, and death; of the needs that flow from our social or political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nature;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41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of sharing the earth as a natural (and fragile) environment.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We can also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see the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creation of the ICC as one of the ways in which the moral ideal of a human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munity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might be given more determinate and effective institutional form: the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existence of a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community is often a matter more of aspiration than of achieved fact,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and a recognition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human community could be a recognition of what we should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aspire to create.</w:t>
      </w:r>
      <w:proofErr w:type="gramEnd"/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008A" w:rsidRDefault="00D71B98" w:rsidP="0082008A">
      <w:pPr>
        <w:pStyle w:val="SemEspaamen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Much more clearly needs to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be said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about answering to humanity, and about the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kinds of wrong whose perpetrators should have to answer to humanity; but I want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>p.602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turn to the second aspect of the conception of international trials as callings to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acco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unt,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concerning the defendant’s standing.</w:t>
      </w:r>
    </w:p>
    <w:p w:rsidR="0082008A" w:rsidRDefault="0082008A" w:rsidP="0082008A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2008A" w:rsidRDefault="0082008A" w:rsidP="0082008A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2008A" w:rsidRPr="0082008A" w:rsidRDefault="0082008A" w:rsidP="0082008A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2008A">
        <w:rPr>
          <w:rFonts w:ascii="Times New Roman" w:hAnsi="Times New Roman" w:cs="Times New Roman"/>
          <w:b/>
          <w:bCs/>
          <w:sz w:val="24"/>
          <w:szCs w:val="24"/>
          <w:lang w:val="en-US"/>
        </w:rPr>
        <w:t>V. HOSTIS HUMANI GENERIS?</w:t>
      </w:r>
    </w:p>
    <w:p w:rsidR="0082008A" w:rsidRDefault="0082008A" w:rsidP="00D71B98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2008A" w:rsidRDefault="00D71B98" w:rsidP="00D71B98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The idea that crimes against humanity are those whose perpetrators should answer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humanity expresses a sense of solidarity with the victims of such crimes: we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share, or should share, collectively in the wrongs that they have suffered, and share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 collective responsibility to respond to those wrongs by calling the perpetrators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to account.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we must also note the status that this conception accords to the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perpetrators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themselves.</w:t>
      </w:r>
      <w:proofErr w:type="spellEnd"/>
    </w:p>
    <w:p w:rsidR="0082008A" w:rsidRDefault="00D71B98" w:rsidP="0082008A">
      <w:pPr>
        <w:pStyle w:val="SemEspaamen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insists that his account of crimes against humanity should not lead us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‘demonize the perpetrators, to brand them as less than human, and hence to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expel them from the circle of those who deserve human regard’: but he also insists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that they are </w:t>
      </w:r>
      <w:proofErr w:type="spellStart"/>
      <w:r w:rsidR="0082008A">
        <w:rPr>
          <w:rFonts w:ascii="Times New Roman" w:hAnsi="Times New Roman" w:cs="Times New Roman"/>
          <w:i/>
          <w:iCs/>
          <w:sz w:val="24"/>
          <w:szCs w:val="24"/>
          <w:lang w:val="en-US"/>
        </w:rPr>
        <w:t>hostes</w:t>
      </w:r>
      <w:proofErr w:type="spellEnd"/>
      <w:r w:rsidR="0082008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generis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, enemies of humanity; he talks of a ‘vigilante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jurisdiction in which the criminal becomes anyone’s and everyone’s legitimate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enemy’, and quotes with apparent approval Arendt’s imagined explanation to Adolf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Eichmann that ‘no one, that is, no member of the human race, can be expected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want to share the earth with you’.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42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The idea of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hostis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generis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, however,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imp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lies something like the kind of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‘demonization’ that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is anxious to avoid: if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we are to see international criminal trials as a way of calling those who commit such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wrongs to account, we must be able still to see the perpetrators as full members,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rather than as enemies,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generis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2008A" w:rsidRDefault="00D71B98" w:rsidP="008200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Consider Blackstone’s account of a pirate as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hostis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generis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; ‘As he has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renounced all the benefits of society and government, and has reduced himself afresh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the savage state of nature, by declaring war against all mankind, all mankind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must declare war against him’.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43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Blackstone went on to say that ‘every community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hath a right, by the rule of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self-defence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>, to inflict that punishment upon him, which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every individual would in a state of nature have been otherwise entitled to do’.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44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But what ‘an enemy of mankind’ implies is not punishment, but one of two other,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quite different ideas.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The first is that of an outlaw—someone who has put himself,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by his atrocious wrongdoing, outside the reach or protection of the law; the second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is that of an enemy in war: in neither case is punishment appropriate.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Outlaws are,</w:t>
      </w:r>
      <w:r w:rsid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if we take the idea 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literally, fair game for anyone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(as far as the law is concerned):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one commits no offence in killing them; one need not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lastRenderedPageBreak/>
        <w:t>justify it, as one must justify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08A">
        <w:rPr>
          <w:rFonts w:ascii="Times New Roman" w:hAnsi="Times New Roman" w:cs="Times New Roman"/>
          <w:color w:val="FF0000"/>
          <w:sz w:val="24"/>
          <w:szCs w:val="24"/>
          <w:lang w:val="en-US"/>
        </w:rPr>
        <w:t>p.603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killing a human being ‘under the King’s peace’;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45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if we kill them or lock them up,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this is a matter of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against a threat, not of punishment.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Enemy soldiers are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not fair game in that way—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they are protected by the laws of warfare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>: but their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killing in the course of the war, or their imprisonment as prisoners of war, is again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not a matter of punishment, but of wartime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defence.</w:t>
      </w:r>
      <w:proofErr w:type="spellEnd"/>
    </w:p>
    <w:p w:rsidR="0082008A" w:rsidRDefault="00D71B98" w:rsidP="008200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Taken literally,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hostis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generis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describes an outlaw rather than an enemy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soldier, since soldiers are still protected, as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members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</w:t>
      </w:r>
      <w:proofErr w:type="spellEnd"/>
      <w:r w:rsidRPr="00D71B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generis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, by the rules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of war.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put someone on trial, and to punish him for his wrongdoing, is to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treat him as a member of the normative community under whose laws he is tried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and punished.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He is called to answer to the charge and, if the charge is proved, to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answer for his crime: but thus to call someone to answer is to address him as a fellow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member of a normative community whose values he can be expected to understand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and accept; it is also to commit ourselves to listening to, and to taking seriously,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any answer that he chooses to offer.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46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To put those who perpetrate crimes against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humanity on trial is thus to treat them with the respect that is still, on this account,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due to them as responsible members of the normative community of humanity.</w:t>
      </w:r>
      <w:proofErr w:type="gramEnd"/>
    </w:p>
    <w:p w:rsidR="0082008A" w:rsidRDefault="00D71B98" w:rsidP="0082008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Part of the value of this conception of criminal trials is that it emphasizes the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defendant’s status, not as an enemy or a dangerous threat who must be destroyed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or rendered impotent, but as a fellow member of a normative community who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is called to answer to his fellows for what he has done—and whose fellows must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 ready to answer to him for their treatment of him.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this also highlights a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challenge facing any attempt to build a system of international criminal justice: that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of showing how we should, and can, recognize that status even in those who have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committed the most terrible crimes. </w:t>
      </w:r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It is (relatively) easy to say, in the context of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domestic criminal law, that however tempting it might be to portray offenders as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outsiders, as a threatening ‘they’ against whom ‘we’ must protect ourselves, we must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recognize them as fellow citizens—and to mean it; it is much harder to say that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(other than as a piece of shallow rhetoric) of those whose crimes properly count as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‘crimes against humanity’, or to urge that on their victims.</w:t>
      </w:r>
      <w:proofErr w:type="gram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98">
        <w:rPr>
          <w:rFonts w:ascii="Times New Roman" w:hAnsi="Times New Roman" w:cs="Times New Roman"/>
          <w:sz w:val="24"/>
          <w:szCs w:val="24"/>
          <w:lang w:val="en-US"/>
        </w:rPr>
        <w:t>Gaita’s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attempt to show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what this perspective entails helps us to see what it involves, and to see why it is so</w:t>
      </w:r>
      <w:r w:rsidR="00820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hard to accept:</w:t>
      </w:r>
    </w:p>
    <w:p w:rsidR="0082008A" w:rsidRDefault="0082008A" w:rsidP="0082008A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62B6" w:rsidRPr="00BC62B6" w:rsidRDefault="00D71B98" w:rsidP="00D71B98">
      <w:pPr>
        <w:pStyle w:val="SemEspaamen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BC62B6">
        <w:rPr>
          <w:rFonts w:ascii="Times New Roman" w:hAnsi="Times New Roman" w:cs="Times New Roman"/>
          <w:sz w:val="20"/>
          <w:szCs w:val="20"/>
          <w:lang w:val="en-US"/>
        </w:rPr>
        <w:t>[Some] may say that even such people are owed unconditional respect, meaning not that</w:t>
      </w:r>
      <w:r w:rsidR="0082008A"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62B6">
        <w:rPr>
          <w:rFonts w:ascii="Times New Roman" w:hAnsi="Times New Roman" w:cs="Times New Roman"/>
          <w:sz w:val="20"/>
          <w:szCs w:val="20"/>
          <w:lang w:val="en-US"/>
        </w:rPr>
        <w:t>they are deserving of esteem, but that they are owed</w:t>
      </w:r>
      <w:r w:rsidR="0082008A"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a kind of respect which is not </w:t>
      </w:r>
      <w:r w:rsidRPr="00BC62B6">
        <w:rPr>
          <w:rFonts w:ascii="Times New Roman" w:hAnsi="Times New Roman" w:cs="Times New Roman"/>
          <w:sz w:val="20"/>
          <w:szCs w:val="20"/>
          <w:lang w:val="en-US"/>
        </w:rPr>
        <w:t>conditional</w:t>
      </w:r>
      <w:r w:rsidR="0082008A"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62B6">
        <w:rPr>
          <w:rFonts w:ascii="Times New Roman" w:hAnsi="Times New Roman" w:cs="Times New Roman"/>
          <w:color w:val="FF0000"/>
          <w:sz w:val="20"/>
          <w:szCs w:val="20"/>
          <w:lang w:val="en-US"/>
        </w:rPr>
        <w:t>p.604</w:t>
      </w:r>
      <w:r w:rsidR="00BC62B6" w:rsidRPr="00BC62B6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BC62B6">
        <w:rPr>
          <w:rFonts w:ascii="Times New Roman" w:hAnsi="Times New Roman" w:cs="Times New Roman"/>
          <w:sz w:val="20"/>
          <w:szCs w:val="20"/>
          <w:lang w:val="en-US"/>
        </w:rPr>
        <w:t>upon what they have done and which cannot be forfeited. Some will say that even the most</w:t>
      </w:r>
      <w:r w:rsidR="00BC62B6"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terrible </w:t>
      </w:r>
      <w:proofErr w:type="gramStart"/>
      <w:r w:rsidRPr="00BC62B6">
        <w:rPr>
          <w:rFonts w:ascii="Times New Roman" w:hAnsi="Times New Roman" w:cs="Times New Roman"/>
          <w:sz w:val="20"/>
          <w:szCs w:val="20"/>
          <w:lang w:val="en-US"/>
        </w:rPr>
        <w:t>evil-doers</w:t>
      </w:r>
      <w:proofErr w:type="gramEnd"/>
      <w:r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are owed this respect as human beings and that we owe it to them because</w:t>
      </w:r>
      <w:r w:rsidR="00BC62B6"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62B6">
        <w:rPr>
          <w:rFonts w:ascii="Times New Roman" w:hAnsi="Times New Roman" w:cs="Times New Roman"/>
          <w:sz w:val="20"/>
          <w:szCs w:val="20"/>
          <w:lang w:val="en-US"/>
        </w:rPr>
        <w:t>we are human beings. That amounts to saying that they remain our fellow human beings</w:t>
      </w:r>
      <w:r w:rsidR="00BC62B6" w:rsidRPr="00BC62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C62B6">
        <w:rPr>
          <w:rFonts w:ascii="Times New Roman" w:hAnsi="Times New Roman" w:cs="Times New Roman"/>
          <w:sz w:val="20"/>
          <w:szCs w:val="20"/>
          <w:lang w:val="en-US"/>
        </w:rPr>
        <w:t>whatever they do.</w:t>
      </w:r>
      <w:r w:rsidRPr="00BC62B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47</w:t>
      </w:r>
    </w:p>
    <w:p w:rsidR="00BC62B6" w:rsidRDefault="00BC62B6" w:rsidP="00D71B98">
      <w:pPr>
        <w:pStyle w:val="SemEspaamen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BC62B6" w:rsidRDefault="00D71B98" w:rsidP="00D71B9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71B98">
        <w:rPr>
          <w:rFonts w:ascii="Times New Roman" w:hAnsi="Times New Roman" w:cs="Times New Roman"/>
          <w:sz w:val="24"/>
          <w:szCs w:val="24"/>
          <w:lang w:val="en-US"/>
        </w:rPr>
        <w:t>Gaita’s</w:t>
      </w:r>
      <w:proofErr w:type="spellEnd"/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concern is with the way in which recognizing another as a fellow human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being involves recognizing him as ‘a certain kind of limit [an ‘absolute’ limit] on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our will’; ‘no human being may be acted against as though we were ridding the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world of vermin’.</w:t>
      </w:r>
      <w:r w:rsidRPr="00056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48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 xml:space="preserve"> But such recognition of fellow humanity brings positive as well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as negative demands: a demand, for instance, that we help the other if he is in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desperate need; but also, I have suggested, that we respond to his wrongdoing,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however terrible and ‘inhuman’ it was, not by simply destroying him, but by trying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to bring him to answer for it.</w:t>
      </w:r>
      <w:proofErr w:type="gramEnd"/>
    </w:p>
    <w:p w:rsidR="00D71B98" w:rsidRPr="00BC62B6" w:rsidRDefault="00D71B98" w:rsidP="00BC62B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98">
        <w:rPr>
          <w:rFonts w:ascii="Times New Roman" w:hAnsi="Times New Roman" w:cs="Times New Roman"/>
          <w:sz w:val="24"/>
          <w:szCs w:val="24"/>
          <w:lang w:val="en-US"/>
        </w:rPr>
        <w:t>International criminal trials, if understood as I have argued we should understand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them, thus express an aspiration to do justice not only to the victims of the crimes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with which they are to deal, but also to the perpetrators of those crimes; when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we think about </w:t>
      </w:r>
      <w:r w:rsidRPr="00D71B98">
        <w:rPr>
          <w:rFonts w:ascii="Times New Roman" w:hAnsi="Times New Roman" w:cs="Times New Roman"/>
          <w:sz w:val="24"/>
          <w:szCs w:val="24"/>
          <w:lang w:val="en-US"/>
        </w:rPr>
        <w:t>just what that aspiration involves, we must realize how morally</w:t>
      </w:r>
      <w:r w:rsidR="00BC6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2B6">
        <w:rPr>
          <w:rFonts w:ascii="Times New Roman" w:hAnsi="Times New Roman" w:cs="Times New Roman"/>
          <w:sz w:val="24"/>
          <w:szCs w:val="24"/>
          <w:lang w:val="en-US"/>
        </w:rPr>
        <w:t>demanding it is.</w:t>
      </w:r>
      <w:bookmarkStart w:id="0" w:name="_GoBack"/>
      <w:bookmarkEnd w:id="0"/>
    </w:p>
    <w:sectPr w:rsidR="00D71B98" w:rsidRPr="00BC6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8"/>
    <w:rsid w:val="0005640A"/>
    <w:rsid w:val="00291CAB"/>
    <w:rsid w:val="003E0DA4"/>
    <w:rsid w:val="00450317"/>
    <w:rsid w:val="005140E1"/>
    <w:rsid w:val="0082008A"/>
    <w:rsid w:val="00883001"/>
    <w:rsid w:val="009F1C18"/>
    <w:rsid w:val="00A206DC"/>
    <w:rsid w:val="00AE3709"/>
    <w:rsid w:val="00BC62B6"/>
    <w:rsid w:val="00BF6F74"/>
    <w:rsid w:val="00C17328"/>
    <w:rsid w:val="00CC77ED"/>
    <w:rsid w:val="00CF6AD3"/>
    <w:rsid w:val="00D71B98"/>
    <w:rsid w:val="00E475C1"/>
    <w:rsid w:val="00EC778D"/>
    <w:rsid w:val="00EE161B"/>
    <w:rsid w:val="00FA03C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2C44-FA0B-4B6F-85B8-D6ED02AB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1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6195</Words>
  <Characters>33455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10</cp:revision>
  <dcterms:created xsi:type="dcterms:W3CDTF">2016-05-18T15:00:00Z</dcterms:created>
  <dcterms:modified xsi:type="dcterms:W3CDTF">2016-06-01T17:05:00Z</dcterms:modified>
</cp:coreProperties>
</file>