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F0" w:rsidRDefault="00621D29">
      <w:r>
        <w:rPr>
          <w:noProof/>
          <w:lang w:eastAsia="pt-BR"/>
        </w:rPr>
        <w:drawing>
          <wp:inline distT="0" distB="0" distL="0" distR="0">
            <wp:extent cx="4886325" cy="72675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4" r="2099" b="14774"/>
                    <a:stretch/>
                  </pic:blipFill>
                  <pic:spPr bwMode="auto">
                    <a:xfrm>
                      <a:off x="0" y="0"/>
                      <a:ext cx="4888812" cy="7271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953000" cy="5848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9" r="748" b="20901"/>
                    <a:stretch/>
                  </pic:blipFill>
                  <pic:spPr bwMode="auto">
                    <a:xfrm>
                      <a:off x="0" y="0"/>
                      <a:ext cx="4956287" cy="585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772025" cy="6867525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9" t="6858" b="15874"/>
                    <a:stretch/>
                  </pic:blipFill>
                  <pic:spPr bwMode="auto">
                    <a:xfrm>
                      <a:off x="0" y="0"/>
                      <a:ext cx="4774454" cy="687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876005" cy="6343650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" t="15754" b="12862"/>
                    <a:stretch/>
                  </pic:blipFill>
                  <pic:spPr bwMode="auto">
                    <a:xfrm>
                      <a:off x="0" y="0"/>
                      <a:ext cx="4879263" cy="6347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990317" cy="6162675"/>
            <wp:effectExtent l="0" t="0" r="127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7" b="16185"/>
                    <a:stretch/>
                  </pic:blipFill>
                  <pic:spPr bwMode="auto">
                    <a:xfrm>
                      <a:off x="0" y="0"/>
                      <a:ext cx="4993640" cy="6166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990339" cy="5905500"/>
            <wp:effectExtent l="0" t="0" r="127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3" b="21544"/>
                    <a:stretch/>
                  </pic:blipFill>
                  <pic:spPr bwMode="auto">
                    <a:xfrm>
                      <a:off x="0" y="0"/>
                      <a:ext cx="4993640" cy="5909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733925" cy="21717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" t="20790" b="54776"/>
                    <a:stretch/>
                  </pic:blipFill>
                  <pic:spPr bwMode="auto">
                    <a:xfrm>
                      <a:off x="0" y="0"/>
                      <a:ext cx="4736334" cy="217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F55" w:rsidRDefault="00524F55"/>
    <w:p w:rsidR="00524F55" w:rsidRDefault="00524F55"/>
    <w:p w:rsidR="00524F55" w:rsidRDefault="00524F55" w:rsidP="00524F55">
      <w:pPr>
        <w:pStyle w:val="Legenda"/>
        <w:keepNext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Tabela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SEQ Tabela \* ARABIC </w:instrText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1</w:t>
      </w:r>
      <w:r>
        <w:rPr>
          <w:rFonts w:cstheme="minorHAnsi"/>
          <w:noProof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- Período experimental e período teórico do pêndulo físico.</w:t>
      </w:r>
    </w:p>
    <w:tbl>
      <w:tblPr>
        <w:tblStyle w:val="PlainTable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6"/>
        <w:gridCol w:w="1448"/>
        <w:gridCol w:w="1113"/>
        <w:gridCol w:w="1113"/>
        <w:gridCol w:w="1113"/>
      </w:tblGrid>
      <w:tr w:rsidR="00524F55" w:rsidTr="00C82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5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Furo</w:t>
            </w: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 (m)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r(m)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 exp.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teo</w:t>
            </w:r>
            <w:proofErr w:type="spellEnd"/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0,477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1,62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1,60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0,0725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0,431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1,59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0,103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1,57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0,127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0,376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1,55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1,54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0,178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0,203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0,227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1,55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0,302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0,201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1,57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0,328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1,62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1,69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0,378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1,79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0,404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1,95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0,429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2,20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0,454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2,66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448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0,479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3,75</w:t>
            </w:r>
          </w:p>
        </w:tc>
      </w:tr>
    </w:tbl>
    <w:p w:rsidR="00524F55" w:rsidRDefault="00524F55" w:rsidP="00524F55">
      <w:pPr>
        <w:rPr>
          <w:rFonts w:cstheme="minorHAnsi"/>
          <w:sz w:val="24"/>
          <w:szCs w:val="24"/>
        </w:rPr>
      </w:pPr>
    </w:p>
    <w:p w:rsidR="00524F55" w:rsidRDefault="00524F55" w:rsidP="00524F55">
      <w:pPr>
        <w:pStyle w:val="Legenda"/>
        <w:keepNext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Tabela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SEQ Tabela \* ARABIC </w:instrText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2</w:t>
      </w:r>
      <w:r>
        <w:rPr>
          <w:rFonts w:cstheme="minorHAnsi"/>
          <w:noProof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- Aceleração da gravidade obtida através do valor de T experimental.</w:t>
      </w:r>
    </w:p>
    <w:tbl>
      <w:tblPr>
        <w:tblStyle w:val="PlainTable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6"/>
        <w:gridCol w:w="1228"/>
        <w:gridCol w:w="1113"/>
        <w:gridCol w:w="1113"/>
      </w:tblGrid>
      <w:tr w:rsidR="00524F55" w:rsidTr="00C82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6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Furo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r(m)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 exp. (s)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hideMark/>
          </w:tcPr>
          <w:p w:rsidR="00524F55" w:rsidRDefault="00524F55" w:rsidP="00C82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g(m/</m:t>
                </m:r>
                <m:sSup>
                  <m:sSupPr>
                    <m:ctrlPr>
                      <w:rPr>
                        <w:rFonts w:ascii="Cambria Math" w:hAnsi="Cambria Math" w:cstheme="minorHAnsi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0,477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9,12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9,47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0,4305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9,84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9,94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0,376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9,93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9,81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9,79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9,92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9,84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9,98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10,01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0,201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9,82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8,83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10,13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10,06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10,21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10,31</w:t>
            </w:r>
          </w:p>
        </w:tc>
      </w:tr>
      <w:tr w:rsidR="00524F55" w:rsidTr="00C82E3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10,38</w:t>
            </w:r>
          </w:p>
        </w:tc>
      </w:tr>
      <w:tr w:rsidR="00524F55" w:rsidTr="00C8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top w:val="nil"/>
              <w:left w:val="nil"/>
              <w:bottom w:val="nil"/>
            </w:tcBorders>
            <w:hideMark/>
          </w:tcPr>
          <w:p w:rsidR="00524F55" w:rsidRDefault="00524F55" w:rsidP="00C82E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28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113" w:type="dxa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113" w:type="dxa"/>
            <w:vAlign w:val="bottom"/>
            <w:hideMark/>
          </w:tcPr>
          <w:p w:rsidR="00524F55" w:rsidRDefault="00524F55" w:rsidP="00C8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11,23</w:t>
            </w:r>
          </w:p>
        </w:tc>
      </w:tr>
    </w:tbl>
    <w:p w:rsidR="00524F55" w:rsidRDefault="00524F55"/>
    <w:p w:rsidR="00524F55" w:rsidRDefault="00524F55">
      <w:r>
        <w:rPr>
          <w:noProof/>
          <w:lang w:eastAsia="pt-BR"/>
        </w:rPr>
        <w:lastRenderedPageBreak/>
        <w:drawing>
          <wp:inline distT="0" distB="0" distL="0" distR="0" wp14:anchorId="3432C540" wp14:editId="1AC5FEB8">
            <wp:extent cx="5029200" cy="3200400"/>
            <wp:effectExtent l="0" t="0" r="19050" b="19050"/>
            <wp:docPr id="1" name="Gráfico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lc="http://schemas.openxmlformats.org/drawingml/2006/lockedCanvas" id="{68BF7FCE-5A27-45E4-A1D4-D1A87E3CD9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4F55" w:rsidRDefault="00524F55">
      <w:r>
        <w:rPr>
          <w:noProof/>
          <w:lang w:eastAsia="pt-BR"/>
        </w:rPr>
        <w:drawing>
          <wp:inline distT="0" distB="0" distL="0" distR="0" wp14:anchorId="4EF160B7" wp14:editId="1D182D5D">
            <wp:extent cx="5057775" cy="3162300"/>
            <wp:effectExtent l="0" t="0" r="9525" b="19050"/>
            <wp:docPr id="9" name="Gráfico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lc="http://schemas.openxmlformats.org/drawingml/2006/lockedCanvas" id="{7E6BE98C-5DBA-4AAA-A506-8D03BB1A0E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sectPr w:rsidR="00524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29"/>
    <w:rsid w:val="001559F0"/>
    <w:rsid w:val="00524F55"/>
    <w:rsid w:val="0062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D2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24F55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PlainTable5">
    <w:name w:val="Plain Table 5"/>
    <w:basedOn w:val="Tabelanormal"/>
    <w:uiPriority w:val="45"/>
    <w:rsid w:val="00524F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D2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24F55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PlainTable5">
    <w:name w:val="Plain Table 5"/>
    <w:basedOn w:val="Tabelanormal"/>
    <w:uiPriority w:val="45"/>
    <w:rsid w:val="00524F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ber\Desktop\3%20semestre\F&#205;SICA%202\relat&#243;rios\d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ber\Desktop\3%20semestre\F&#205;SICA%202\relat&#243;rios\d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0" i="0" u="none" strike="noStrike" kern="1200" spc="7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</a:t>
            </a:r>
            <a:r>
              <a:rPr lang="pt-BR" baseline="0"/>
              <a:t> 1 - Relação de T com d</a:t>
            </a:r>
            <a:endParaRPr lang="pt-BR"/>
          </a:p>
        </c:rich>
      </c:tx>
      <c:layout>
        <c:manualLayout>
          <c:xMode val="edge"/>
          <c:yMode val="edge"/>
          <c:x val="0.17150545082003973"/>
          <c:y val="3.193778757291992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817982979400303"/>
          <c:y val="0.23573459567554056"/>
          <c:w val="0.82969259524377637"/>
          <c:h val="0.58099831271091118"/>
        </c:manualLayout>
      </c:layout>
      <c:scatterChart>
        <c:scatterStyle val="lineMarker"/>
        <c:varyColors val="0"/>
        <c:ser>
          <c:idx val="0"/>
          <c:order val="0"/>
          <c:tx>
            <c:v>Experimental</c:v>
          </c:tx>
          <c:spPr>
            <a:ln w="25400">
              <a:noFill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Planilha2!$A$2:$A$20</c:f>
              <c:numCache>
                <c:formatCode>General</c:formatCode>
                <c:ptCount val="19"/>
                <c:pt idx="0">
                  <c:v>2.6000000000000002E-2</c:v>
                </c:pt>
                <c:pt idx="1">
                  <c:v>5.2999999999999999E-2</c:v>
                </c:pt>
                <c:pt idx="2">
                  <c:v>7.2499999999999995E-2</c:v>
                </c:pt>
                <c:pt idx="3">
                  <c:v>0.10300000000000001</c:v>
                </c:pt>
                <c:pt idx="4">
                  <c:v>0.127</c:v>
                </c:pt>
                <c:pt idx="5">
                  <c:v>0.153</c:v>
                </c:pt>
                <c:pt idx="6">
                  <c:v>0.17800000000000002</c:v>
                </c:pt>
                <c:pt idx="7">
                  <c:v>0.20300000000000001</c:v>
                </c:pt>
                <c:pt idx="8">
                  <c:v>0.22699999999999998</c:v>
                </c:pt>
                <c:pt idx="9">
                  <c:v>0.253</c:v>
                </c:pt>
                <c:pt idx="10">
                  <c:v>0.27800000000000002</c:v>
                </c:pt>
                <c:pt idx="11">
                  <c:v>0.30199999999999999</c:v>
                </c:pt>
                <c:pt idx="12">
                  <c:v>0.32799999999999996</c:v>
                </c:pt>
                <c:pt idx="13">
                  <c:v>0.35299999999999998</c:v>
                </c:pt>
                <c:pt idx="14">
                  <c:v>0.37799999999999995</c:v>
                </c:pt>
                <c:pt idx="15">
                  <c:v>0.40399999999999997</c:v>
                </c:pt>
                <c:pt idx="16">
                  <c:v>0.42899999999999999</c:v>
                </c:pt>
                <c:pt idx="17">
                  <c:v>0.45399999999999996</c:v>
                </c:pt>
                <c:pt idx="18">
                  <c:v>0.47899999999999998</c:v>
                </c:pt>
              </c:numCache>
            </c:numRef>
          </c:xVal>
          <c:yVal>
            <c:numRef>
              <c:f>Planilha2!$B$2:$B$20</c:f>
              <c:numCache>
                <c:formatCode>0.00</c:formatCode>
                <c:ptCount val="19"/>
                <c:pt idx="0">
                  <c:v>1.68</c:v>
                </c:pt>
                <c:pt idx="1">
                  <c:v>1.63</c:v>
                </c:pt>
                <c:pt idx="2">
                  <c:v>1.58</c:v>
                </c:pt>
                <c:pt idx="3">
                  <c:v>1.55</c:v>
                </c:pt>
                <c:pt idx="4">
                  <c:v>1.54</c:v>
                </c:pt>
                <c:pt idx="5">
                  <c:v>1.54</c:v>
                </c:pt>
                <c:pt idx="6">
                  <c:v>1.53</c:v>
                </c:pt>
                <c:pt idx="7">
                  <c:v>1.52</c:v>
                </c:pt>
                <c:pt idx="8">
                  <c:v>1.52</c:v>
                </c:pt>
                <c:pt idx="9">
                  <c:v>1.52</c:v>
                </c:pt>
                <c:pt idx="10">
                  <c:v>1.53</c:v>
                </c:pt>
                <c:pt idx="11">
                  <c:v>1.57</c:v>
                </c:pt>
                <c:pt idx="12">
                  <c:v>1.71</c:v>
                </c:pt>
                <c:pt idx="13">
                  <c:v>1.66</c:v>
                </c:pt>
                <c:pt idx="14">
                  <c:v>1.76</c:v>
                </c:pt>
                <c:pt idx="15">
                  <c:v>1.91</c:v>
                </c:pt>
                <c:pt idx="16">
                  <c:v>2.14</c:v>
                </c:pt>
                <c:pt idx="17">
                  <c:v>2.58</c:v>
                </c:pt>
                <c:pt idx="18">
                  <c:v>3.51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0D5-4A15-92BB-CCBB722AC058}"/>
            </c:ext>
          </c:extLst>
        </c:ser>
        <c:ser>
          <c:idx val="1"/>
          <c:order val="1"/>
          <c:tx>
            <c:v>Teórico</c:v>
          </c:tx>
          <c:spPr>
            <a:ln w="25400">
              <a:noFill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Planilha2!$A$2:$A$20</c:f>
              <c:numCache>
                <c:formatCode>General</c:formatCode>
                <c:ptCount val="19"/>
                <c:pt idx="0">
                  <c:v>2.6000000000000002E-2</c:v>
                </c:pt>
                <c:pt idx="1">
                  <c:v>5.2999999999999999E-2</c:v>
                </c:pt>
                <c:pt idx="2">
                  <c:v>7.2499999999999995E-2</c:v>
                </c:pt>
                <c:pt idx="3">
                  <c:v>0.10300000000000001</c:v>
                </c:pt>
                <c:pt idx="4">
                  <c:v>0.127</c:v>
                </c:pt>
                <c:pt idx="5">
                  <c:v>0.153</c:v>
                </c:pt>
                <c:pt idx="6">
                  <c:v>0.17800000000000002</c:v>
                </c:pt>
                <c:pt idx="7">
                  <c:v>0.20300000000000001</c:v>
                </c:pt>
                <c:pt idx="8">
                  <c:v>0.22699999999999998</c:v>
                </c:pt>
                <c:pt idx="9">
                  <c:v>0.253</c:v>
                </c:pt>
                <c:pt idx="10">
                  <c:v>0.27800000000000002</c:v>
                </c:pt>
                <c:pt idx="11">
                  <c:v>0.30199999999999999</c:v>
                </c:pt>
                <c:pt idx="12">
                  <c:v>0.32799999999999996</c:v>
                </c:pt>
                <c:pt idx="13">
                  <c:v>0.35299999999999998</c:v>
                </c:pt>
                <c:pt idx="14">
                  <c:v>0.37799999999999995</c:v>
                </c:pt>
                <c:pt idx="15">
                  <c:v>0.40399999999999997</c:v>
                </c:pt>
                <c:pt idx="16">
                  <c:v>0.42899999999999999</c:v>
                </c:pt>
                <c:pt idx="17">
                  <c:v>0.45399999999999996</c:v>
                </c:pt>
                <c:pt idx="18">
                  <c:v>0.47899999999999998</c:v>
                </c:pt>
              </c:numCache>
            </c:numRef>
          </c:xVal>
          <c:yVal>
            <c:numRef>
              <c:f>Planilha2!$D$2:$D$20</c:f>
              <c:numCache>
                <c:formatCode>0.00</c:formatCode>
                <c:ptCount val="19"/>
                <c:pt idx="0">
                  <c:v>1.62</c:v>
                </c:pt>
                <c:pt idx="1">
                  <c:v>1.6</c:v>
                </c:pt>
                <c:pt idx="2">
                  <c:v>1.59</c:v>
                </c:pt>
                <c:pt idx="3">
                  <c:v>1.56</c:v>
                </c:pt>
                <c:pt idx="4">
                  <c:v>1.55</c:v>
                </c:pt>
                <c:pt idx="5">
                  <c:v>1.54</c:v>
                </c:pt>
                <c:pt idx="6">
                  <c:v>1.53</c:v>
                </c:pt>
                <c:pt idx="7">
                  <c:v>1.52</c:v>
                </c:pt>
                <c:pt idx="8">
                  <c:v>1.53</c:v>
                </c:pt>
                <c:pt idx="9">
                  <c:v>1.53</c:v>
                </c:pt>
                <c:pt idx="10">
                  <c:v>1.55</c:v>
                </c:pt>
                <c:pt idx="11">
                  <c:v>1.57</c:v>
                </c:pt>
                <c:pt idx="12">
                  <c:v>1.62</c:v>
                </c:pt>
                <c:pt idx="13">
                  <c:v>1.68</c:v>
                </c:pt>
                <c:pt idx="14">
                  <c:v>1.78</c:v>
                </c:pt>
                <c:pt idx="15">
                  <c:v>1.94</c:v>
                </c:pt>
                <c:pt idx="16">
                  <c:v>2.2000000000000002</c:v>
                </c:pt>
                <c:pt idx="17">
                  <c:v>2.65</c:v>
                </c:pt>
                <c:pt idx="18">
                  <c:v>3.75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0D5-4A15-92BB-CCBB722AC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408512"/>
        <c:axId val="139410816"/>
      </c:scatterChart>
      <c:valAx>
        <c:axId val="139408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9410816"/>
        <c:crosses val="autoZero"/>
        <c:crossBetween val="midCat"/>
      </c:valAx>
      <c:valAx>
        <c:axId val="13941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Período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94085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100000">
          <a:schemeClr val="lt1">
            <a:lumMod val="95000"/>
          </a:schemeClr>
        </a:gs>
        <a:gs pos="43000">
          <a:schemeClr val="lt1"/>
        </a:gs>
      </a:gsLst>
      <a:path path="circle">
        <a:fillToRect l="50000" t="50000" r="50000" b="50000"/>
      </a:path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7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</a:t>
            </a:r>
            <a:r>
              <a:rPr lang="pt-BR" baseline="0"/>
              <a:t> 2 - Relação de T com d (zoom)</a:t>
            </a:r>
            <a:endParaRPr lang="pt-BR"/>
          </a:p>
        </c:rich>
      </c:tx>
      <c:layout>
        <c:manualLayout>
          <c:xMode val="edge"/>
          <c:yMode val="edge"/>
          <c:x val="0.15491515537958883"/>
          <c:y val="3.198431521361034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Experimental</c:v>
          </c:tx>
          <c:spPr>
            <a:ln w="25400">
              <a:noFill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Planilha2!$A$2:$A$20</c:f>
              <c:numCache>
                <c:formatCode>General</c:formatCode>
                <c:ptCount val="19"/>
                <c:pt idx="0">
                  <c:v>2.6000000000000002E-2</c:v>
                </c:pt>
                <c:pt idx="1">
                  <c:v>5.2999999999999999E-2</c:v>
                </c:pt>
                <c:pt idx="2">
                  <c:v>7.2499999999999995E-2</c:v>
                </c:pt>
                <c:pt idx="3">
                  <c:v>0.10300000000000001</c:v>
                </c:pt>
                <c:pt idx="4">
                  <c:v>0.127</c:v>
                </c:pt>
                <c:pt idx="5">
                  <c:v>0.153</c:v>
                </c:pt>
                <c:pt idx="6">
                  <c:v>0.17800000000000002</c:v>
                </c:pt>
                <c:pt idx="7">
                  <c:v>0.20300000000000001</c:v>
                </c:pt>
                <c:pt idx="8">
                  <c:v>0.22699999999999998</c:v>
                </c:pt>
                <c:pt idx="9">
                  <c:v>0.253</c:v>
                </c:pt>
                <c:pt idx="10">
                  <c:v>0.27800000000000002</c:v>
                </c:pt>
                <c:pt idx="11">
                  <c:v>0.30199999999999999</c:v>
                </c:pt>
                <c:pt idx="12">
                  <c:v>0.32799999999999996</c:v>
                </c:pt>
                <c:pt idx="13">
                  <c:v>0.35299999999999998</c:v>
                </c:pt>
                <c:pt idx="14">
                  <c:v>0.37799999999999995</c:v>
                </c:pt>
                <c:pt idx="15">
                  <c:v>0.40399999999999997</c:v>
                </c:pt>
                <c:pt idx="16">
                  <c:v>0.42899999999999999</c:v>
                </c:pt>
                <c:pt idx="17">
                  <c:v>0.45399999999999996</c:v>
                </c:pt>
                <c:pt idx="18">
                  <c:v>0.47899999999999998</c:v>
                </c:pt>
              </c:numCache>
            </c:numRef>
          </c:xVal>
          <c:yVal>
            <c:numRef>
              <c:f>Planilha2!$B$2:$B$20</c:f>
              <c:numCache>
                <c:formatCode>0.00</c:formatCode>
                <c:ptCount val="19"/>
                <c:pt idx="0">
                  <c:v>1.68</c:v>
                </c:pt>
                <c:pt idx="1">
                  <c:v>1.63</c:v>
                </c:pt>
                <c:pt idx="2">
                  <c:v>1.58</c:v>
                </c:pt>
                <c:pt idx="3">
                  <c:v>1.55</c:v>
                </c:pt>
                <c:pt idx="4">
                  <c:v>1.54</c:v>
                </c:pt>
                <c:pt idx="5">
                  <c:v>1.54</c:v>
                </c:pt>
                <c:pt idx="6">
                  <c:v>1.53</c:v>
                </c:pt>
                <c:pt idx="7">
                  <c:v>1.52</c:v>
                </c:pt>
                <c:pt idx="8">
                  <c:v>1.52</c:v>
                </c:pt>
                <c:pt idx="9">
                  <c:v>1.52</c:v>
                </c:pt>
                <c:pt idx="10">
                  <c:v>1.53</c:v>
                </c:pt>
                <c:pt idx="11">
                  <c:v>1.57</c:v>
                </c:pt>
                <c:pt idx="12">
                  <c:v>1.71</c:v>
                </c:pt>
                <c:pt idx="13">
                  <c:v>1.66</c:v>
                </c:pt>
                <c:pt idx="14">
                  <c:v>1.76</c:v>
                </c:pt>
                <c:pt idx="15">
                  <c:v>1.91</c:v>
                </c:pt>
                <c:pt idx="16">
                  <c:v>2.14</c:v>
                </c:pt>
                <c:pt idx="17">
                  <c:v>2.58</c:v>
                </c:pt>
                <c:pt idx="18">
                  <c:v>3.51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7DB-43DC-81F5-20F3BB4EF4A1}"/>
            </c:ext>
          </c:extLst>
        </c:ser>
        <c:ser>
          <c:idx val="1"/>
          <c:order val="1"/>
          <c:tx>
            <c:v>Teórico</c:v>
          </c:tx>
          <c:spPr>
            <a:ln w="25400">
              <a:noFill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Planilha2!$A$2:$A$20</c:f>
              <c:numCache>
                <c:formatCode>General</c:formatCode>
                <c:ptCount val="19"/>
                <c:pt idx="0">
                  <c:v>2.6000000000000002E-2</c:v>
                </c:pt>
                <c:pt idx="1">
                  <c:v>5.2999999999999999E-2</c:v>
                </c:pt>
                <c:pt idx="2">
                  <c:v>7.2499999999999995E-2</c:v>
                </c:pt>
                <c:pt idx="3">
                  <c:v>0.10300000000000001</c:v>
                </c:pt>
                <c:pt idx="4">
                  <c:v>0.127</c:v>
                </c:pt>
                <c:pt idx="5">
                  <c:v>0.153</c:v>
                </c:pt>
                <c:pt idx="6">
                  <c:v>0.17800000000000002</c:v>
                </c:pt>
                <c:pt idx="7">
                  <c:v>0.20300000000000001</c:v>
                </c:pt>
                <c:pt idx="8">
                  <c:v>0.22699999999999998</c:v>
                </c:pt>
                <c:pt idx="9">
                  <c:v>0.253</c:v>
                </c:pt>
                <c:pt idx="10">
                  <c:v>0.27800000000000002</c:v>
                </c:pt>
                <c:pt idx="11">
                  <c:v>0.30199999999999999</c:v>
                </c:pt>
                <c:pt idx="12">
                  <c:v>0.32799999999999996</c:v>
                </c:pt>
                <c:pt idx="13">
                  <c:v>0.35299999999999998</c:v>
                </c:pt>
                <c:pt idx="14">
                  <c:v>0.37799999999999995</c:v>
                </c:pt>
                <c:pt idx="15">
                  <c:v>0.40399999999999997</c:v>
                </c:pt>
                <c:pt idx="16">
                  <c:v>0.42899999999999999</c:v>
                </c:pt>
                <c:pt idx="17">
                  <c:v>0.45399999999999996</c:v>
                </c:pt>
                <c:pt idx="18">
                  <c:v>0.47899999999999998</c:v>
                </c:pt>
              </c:numCache>
            </c:numRef>
          </c:xVal>
          <c:yVal>
            <c:numRef>
              <c:f>Planilha2!$D$2:$D$20</c:f>
              <c:numCache>
                <c:formatCode>0.00</c:formatCode>
                <c:ptCount val="19"/>
                <c:pt idx="0">
                  <c:v>1.62</c:v>
                </c:pt>
                <c:pt idx="1">
                  <c:v>1.6</c:v>
                </c:pt>
                <c:pt idx="2">
                  <c:v>1.59</c:v>
                </c:pt>
                <c:pt idx="3">
                  <c:v>1.56</c:v>
                </c:pt>
                <c:pt idx="4">
                  <c:v>1.55</c:v>
                </c:pt>
                <c:pt idx="5">
                  <c:v>1.54</c:v>
                </c:pt>
                <c:pt idx="6">
                  <c:v>1.53</c:v>
                </c:pt>
                <c:pt idx="7">
                  <c:v>1.52</c:v>
                </c:pt>
                <c:pt idx="8">
                  <c:v>1.53</c:v>
                </c:pt>
                <c:pt idx="9">
                  <c:v>1.53</c:v>
                </c:pt>
                <c:pt idx="10">
                  <c:v>1.55</c:v>
                </c:pt>
                <c:pt idx="11">
                  <c:v>1.57</c:v>
                </c:pt>
                <c:pt idx="12">
                  <c:v>1.62</c:v>
                </c:pt>
                <c:pt idx="13">
                  <c:v>1.68</c:v>
                </c:pt>
                <c:pt idx="14">
                  <c:v>1.78</c:v>
                </c:pt>
                <c:pt idx="15">
                  <c:v>1.94</c:v>
                </c:pt>
                <c:pt idx="16">
                  <c:v>2.2000000000000002</c:v>
                </c:pt>
                <c:pt idx="17">
                  <c:v>2.65</c:v>
                </c:pt>
                <c:pt idx="18">
                  <c:v>3.75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B-43DC-81F5-20F3BB4EF4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449472"/>
        <c:axId val="139451776"/>
      </c:scatterChart>
      <c:valAx>
        <c:axId val="139449472"/>
        <c:scaling>
          <c:orientation val="minMax"/>
          <c:max val="0.5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9451776"/>
        <c:crosses val="autoZero"/>
        <c:crossBetween val="midCat"/>
        <c:majorUnit val="0.1"/>
      </c:valAx>
      <c:valAx>
        <c:axId val="139451776"/>
        <c:scaling>
          <c:orientation val="minMax"/>
          <c:max val="2"/>
          <c:min val="1.4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Período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94494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100000">
          <a:schemeClr val="lt1">
            <a:lumMod val="95000"/>
          </a:schemeClr>
        </a:gs>
        <a:gs pos="43000">
          <a:schemeClr val="lt1"/>
        </a:gs>
      </a:gsLst>
      <a:path path="circle">
        <a:fillToRect l="50000" t="50000" r="50000" b="50000"/>
      </a:path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2020-03-27T14:03:00Z</dcterms:created>
  <dcterms:modified xsi:type="dcterms:W3CDTF">2020-03-27T14:10:00Z</dcterms:modified>
</cp:coreProperties>
</file>