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1D1A" w14:textId="2E29AFE9" w:rsidR="008C1957" w:rsidRDefault="008C1957">
      <w:r w:rsidRPr="008C1957">
        <w:rPr>
          <w:b/>
          <w:bCs/>
        </w:rPr>
        <w:t>Nome</w:t>
      </w:r>
      <w:r>
        <w:t xml:space="preserve">: Pedro Henrique Borgo Bedani da Cruz                                               </w:t>
      </w:r>
      <w:r w:rsidRPr="008C1957">
        <w:rPr>
          <w:b/>
          <w:bCs/>
        </w:rPr>
        <w:t>N</w:t>
      </w:r>
      <w:r w:rsidRPr="008C1957">
        <w:rPr>
          <w:b/>
          <w:bCs/>
          <w:vertAlign w:val="superscript"/>
        </w:rPr>
        <w:t>0</w:t>
      </w:r>
      <w:r w:rsidRPr="008C1957">
        <w:rPr>
          <w:b/>
          <w:bCs/>
        </w:rPr>
        <w:t>USP</w:t>
      </w:r>
      <w:r>
        <w:t xml:space="preserve">: 10353521 </w:t>
      </w:r>
    </w:p>
    <w:p w14:paraId="104E498D" w14:textId="266859C6" w:rsidR="008C1957" w:rsidRDefault="008C1957"/>
    <w:p w14:paraId="0424156E" w14:textId="77777777" w:rsidR="008C1957" w:rsidRPr="008C1957" w:rsidRDefault="008C1957" w:rsidP="008C195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40"/>
          <w:szCs w:val="40"/>
          <w:lang w:eastAsia="pt-BR"/>
        </w:rPr>
      </w:pPr>
      <w:r w:rsidRPr="008C1957">
        <w:rPr>
          <w:rFonts w:asciiTheme="majorHAnsi" w:eastAsia="Times New Roman" w:hAnsiTheme="majorHAnsi" w:cstheme="majorHAnsi"/>
          <w:b/>
          <w:bCs/>
          <w:kern w:val="36"/>
          <w:sz w:val="40"/>
          <w:szCs w:val="40"/>
          <w:lang w:eastAsia="pt-BR"/>
        </w:rPr>
        <w:t>Questão Extensão Aula 17/09/20</w:t>
      </w:r>
    </w:p>
    <w:p w14:paraId="0C48D993" w14:textId="44D9BE98" w:rsidR="008C1957" w:rsidRPr="008C1957" w:rsidRDefault="008C1957" w:rsidP="008C1957">
      <w:pPr>
        <w:jc w:val="center"/>
        <w:rPr>
          <w:rFonts w:cstheme="minorHAnsi"/>
          <w:sz w:val="24"/>
          <w:szCs w:val="24"/>
        </w:rPr>
      </w:pPr>
    </w:p>
    <w:p w14:paraId="7071955F" w14:textId="20AAAE3B" w:rsidR="008C1957" w:rsidRDefault="008C1957" w:rsidP="008C1957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C1957">
        <w:rPr>
          <w:rFonts w:cstheme="minorHAnsi"/>
          <w:b/>
          <w:bCs/>
          <w:sz w:val="24"/>
          <w:szCs w:val="24"/>
          <w:shd w:val="clear" w:color="auto" w:fill="FFFFFF"/>
        </w:rPr>
        <w:t>Qual a diferença entre trabalhar com crianças e adultos na aprendizagem?</w:t>
      </w:r>
    </w:p>
    <w:p w14:paraId="4EEAC076" w14:textId="5B492B10" w:rsidR="008C1957" w:rsidRDefault="008C1957" w:rsidP="008C1957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Acredito que, por estarem em diferentes estágios da vida,</w:t>
      </w:r>
      <w:r w:rsidR="00CC68E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ocorrem diferenças </w:t>
      </w:r>
      <w:r w:rsidR="00CC68E9">
        <w:rPr>
          <w:rFonts w:cstheme="minorHAnsi"/>
          <w:sz w:val="24"/>
          <w:szCs w:val="24"/>
          <w:shd w:val="clear" w:color="auto" w:fill="FFFFFF"/>
        </w:rPr>
        <w:t xml:space="preserve">notáveis no aprendizado de adultos e crianças e em suas respectivas formas de se absorver </w:t>
      </w:r>
      <w:r w:rsidR="008B58D4">
        <w:rPr>
          <w:rFonts w:cstheme="minorHAnsi"/>
          <w:sz w:val="24"/>
          <w:szCs w:val="24"/>
          <w:shd w:val="clear" w:color="auto" w:fill="FFFFFF"/>
        </w:rPr>
        <w:t xml:space="preserve">o </w:t>
      </w:r>
      <w:r w:rsidR="00CC68E9">
        <w:rPr>
          <w:rFonts w:cstheme="minorHAnsi"/>
          <w:sz w:val="24"/>
          <w:szCs w:val="24"/>
          <w:shd w:val="clear" w:color="auto" w:fill="FFFFFF"/>
        </w:rPr>
        <w:t>conhecimento que lhes é direcionado.</w:t>
      </w:r>
      <w:r w:rsidR="008B58D4">
        <w:rPr>
          <w:rFonts w:cstheme="minorHAnsi"/>
          <w:sz w:val="24"/>
          <w:szCs w:val="24"/>
          <w:shd w:val="clear" w:color="auto" w:fill="FFFFFF"/>
        </w:rPr>
        <w:t xml:space="preserve"> Crianças, por exemplo, estão na fase inicial de sua vida, desta forma é importante considerar que estas possuem pouco ou quase nenhuma experiência de vida e interações com cenários educativos. Por isso, nota-se que as crianças tendem a se relacionar com seus tutores de forma mais vertical, ou seja, de, certo modo, absorvendo quase tudo que lhes é passado, com muito pouco ou sem nenhum senso crítico e distinção do que lhes será relevante no futuro como pessoas e como profissionais da área que escolherem seguir.</w:t>
      </w:r>
    </w:p>
    <w:p w14:paraId="03E3F4B6" w14:textId="0BF0E07E" w:rsidR="008B58D4" w:rsidRPr="008C1957" w:rsidRDefault="008B58D4" w:rsidP="008C19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Já os adultos, neste quesito possuem maior senso crítico das informações que absorvem e dos cenários educativos e de aprendizado que se envolvem, isso porque possuem experiências sociais e aprendizado social e educativo mais consolidado em relações às crianças. Este senso crítico proporciona ao adulto uma relação com seus tutores de forma horizontal, de forma que ao possuir maior capacidade de escolha</w:t>
      </w:r>
      <w:r w:rsidR="00941E54">
        <w:rPr>
          <w:rFonts w:cstheme="minorHAnsi"/>
          <w:sz w:val="24"/>
          <w:szCs w:val="24"/>
          <w:shd w:val="clear" w:color="auto" w:fill="FFFFFF"/>
        </w:rPr>
        <w:t xml:space="preserve"> do que lhe é relevante e estar apto a procurar pelos temas que lhes convém, os adultos possuem um “filtro” de aprendizagem muito maior.</w:t>
      </w:r>
    </w:p>
    <w:sectPr w:rsidR="008B58D4" w:rsidRPr="008C1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7"/>
    <w:rsid w:val="008B58D4"/>
    <w:rsid w:val="008C1957"/>
    <w:rsid w:val="00941E54"/>
    <w:rsid w:val="00C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8290"/>
  <w15:chartTrackingRefBased/>
  <w15:docId w15:val="{CECB9F30-52F9-4CC5-9041-D4756317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1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19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Borgo</dc:creator>
  <cp:keywords/>
  <dc:description/>
  <cp:lastModifiedBy>Pedro henrique Borgo</cp:lastModifiedBy>
  <cp:revision>2</cp:revision>
  <dcterms:created xsi:type="dcterms:W3CDTF">2020-09-22T21:22:00Z</dcterms:created>
  <dcterms:modified xsi:type="dcterms:W3CDTF">2020-09-22T22:36:00Z</dcterms:modified>
</cp:coreProperties>
</file>