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right="-518" w:hanging="0"/>
        <w:jc w:val="center"/>
        <w:rPr/>
      </w:pPr>
      <w:r>
        <w:rPr>
          <w:rFonts w:cs="Calibri" w:cstheme="minorHAnsi"/>
          <w:sz w:val="23"/>
          <w:szCs w:val="23"/>
          <w:lang w:val="pt-PT"/>
        </w:rPr>
        <w:t xml:space="preserve"> </w:t>
      </w:r>
      <w:r>
        <w:rPr>
          <w:rFonts w:cs="Calibri" w:cstheme="minorHAnsi"/>
          <w:sz w:val="23"/>
          <w:szCs w:val="23"/>
          <w:lang w:val="pt-PT"/>
        </w:rPr>
        <w:t xml:space="preserve">Nome: </w:t>
      </w:r>
      <w:r>
        <w:rPr>
          <w:rFonts w:eastAsia="Calibri" w:cs="Calibri" w:cstheme="minorHAnsi"/>
          <w:color w:val="auto"/>
          <w:kern w:val="0"/>
          <w:sz w:val="23"/>
          <w:szCs w:val="23"/>
          <w:lang w:val="pt-PT" w:eastAsia="en-US" w:bidi="ar-SA"/>
        </w:rPr>
        <w:t>Leonardo de Caires Barbosa</w:t>
      </w:r>
      <w:r>
        <w:rPr>
          <w:rFonts w:cs="Calibri" w:cstheme="minorHAnsi"/>
          <w:sz w:val="23"/>
          <w:szCs w:val="23"/>
          <w:lang w:val="pt-PT"/>
        </w:rPr>
        <w:t xml:space="preserve"> No. USP: </w:t>
      </w:r>
      <w:r>
        <w:rPr>
          <w:rFonts w:eastAsia="Calibri" w:cs="Calibri" w:cstheme="minorHAnsi"/>
          <w:color w:val="auto"/>
          <w:kern w:val="0"/>
          <w:sz w:val="23"/>
          <w:szCs w:val="23"/>
          <w:lang w:val="pt-PT" w:eastAsia="en-US" w:bidi="ar-SA"/>
        </w:rPr>
        <w:t>9303668</w:t>
      </w:r>
    </w:p>
    <w:p>
      <w:pPr>
        <w:pStyle w:val="Normal"/>
        <w:spacing w:lineRule="auto" w:line="240" w:before="0" w:after="0"/>
        <w:ind w:left="-567" w:right="-518" w:hanging="0"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518" w:hanging="0"/>
        <w:contextualSpacing/>
        <w:jc w:val="both"/>
        <w:rPr>
          <w:rFonts w:cs="Calibri" w:cstheme="minorHAnsi"/>
          <w:b/>
          <w:b/>
          <w:sz w:val="23"/>
          <w:szCs w:val="23"/>
          <w:lang w:val="pt-BR"/>
        </w:rPr>
      </w:pPr>
      <w:r>
        <w:rPr>
          <w:rFonts w:cs="Calibri" w:cstheme="minorHAnsi"/>
          <w:b/>
          <w:sz w:val="23"/>
          <w:szCs w:val="23"/>
          <w:lang w:val="pt-PT"/>
        </w:rPr>
        <w:t xml:space="preserve">Complete a seguinte tabela com os elementos necessários para a infecção correspondente acontecer em um hospedeiro susceptível: </w:t>
      </w:r>
    </w:p>
    <w:tbl>
      <w:tblPr>
        <w:tblStyle w:val="Tabelacomgrade"/>
        <w:tblW w:w="952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8"/>
        <w:gridCol w:w="2410"/>
        <w:gridCol w:w="2266"/>
        <w:gridCol w:w="2272"/>
      </w:tblGrid>
      <w:tr>
        <w:trPr/>
        <w:tc>
          <w:tcPr>
            <w:tcW w:w="2578" w:type="dxa"/>
            <w:vMerge w:val="restart"/>
            <w:tcBorders/>
            <w:shd w:fill="auto" w:val="clear"/>
            <w:vAlign w:val="bottom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kern w:val="2"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2"/>
                <w:sz w:val="23"/>
                <w:szCs w:val="23"/>
              </w:rPr>
              <w:t>Elemento</w:t>
            </w:r>
          </w:p>
        </w:tc>
        <w:tc>
          <w:tcPr>
            <w:tcW w:w="6948" w:type="dxa"/>
            <w:gridSpan w:val="3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3"/>
                <w:szCs w:val="23"/>
              </w:rPr>
              <w:t>Doenças infecciosas</w:t>
            </w:r>
          </w:p>
        </w:tc>
      </w:tr>
      <w:tr>
        <w:trPr/>
        <w:tc>
          <w:tcPr>
            <w:tcW w:w="2578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b/>
                <w:b/>
                <w:sz w:val="23"/>
                <w:szCs w:val="23"/>
              </w:rPr>
            </w:pPr>
            <w:r>
              <w:rPr>
                <w:rFonts w:cs="Calibri" w:cstheme="minorHAnsi" w:ascii="Calibri" w:hAnsi="Calibri"/>
                <w:b/>
                <w:sz w:val="23"/>
                <w:szCs w:val="23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right="-8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right="-8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3"/>
                <w:szCs w:val="23"/>
              </w:rPr>
              <w:t>Aids</w:t>
            </w:r>
          </w:p>
        </w:tc>
        <w:tc>
          <w:tcPr>
            <w:tcW w:w="227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right="-8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3"/>
                <w:szCs w:val="23"/>
              </w:rPr>
              <w:t>SARS-CoV-2</w:t>
            </w:r>
          </w:p>
        </w:tc>
      </w:tr>
      <w:tr>
        <w:trPr/>
        <w:tc>
          <w:tcPr>
            <w:tcW w:w="2578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dark1"/>
                <w:kern w:val="2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Vírus</w:t>
            </w:r>
          </w:p>
        </w:tc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VIH</w:t>
            </w:r>
          </w:p>
        </w:tc>
        <w:tc>
          <w:tcPr>
            <w:tcW w:w="2272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 xml:space="preserve">Coronavirus </w:t>
              <w:br/>
              <w:t>(SARS-CoV-2)</w:t>
            </w:r>
          </w:p>
        </w:tc>
      </w:tr>
      <w:tr>
        <w:trPr/>
        <w:tc>
          <w:tcPr>
            <w:tcW w:w="2578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dark1"/>
                <w:kern w:val="2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i/>
                <w:iCs/>
                <w:sz w:val="23"/>
                <w:szCs w:val="23"/>
                <w:lang w:val="pt-BR"/>
              </w:rPr>
              <w:t>Aedes aegypti</w:t>
            </w:r>
          </w:p>
        </w:tc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Humanos</w:t>
            </w:r>
          </w:p>
        </w:tc>
        <w:tc>
          <w:tcPr>
            <w:tcW w:w="2272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Humanos</w:t>
            </w:r>
          </w:p>
        </w:tc>
      </w:tr>
      <w:tr>
        <w:trPr/>
        <w:tc>
          <w:tcPr>
            <w:tcW w:w="2578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dark1"/>
                <w:kern w:val="2"/>
                <w:sz w:val="23"/>
                <w:szCs w:val="23"/>
              </w:rPr>
              <w:t>Portais de saída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Fluidos contendo leucócitos</w:t>
            </w:r>
          </w:p>
        </w:tc>
        <w:tc>
          <w:tcPr>
            <w:tcW w:w="2272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Vias aéreas</w:t>
            </w:r>
          </w:p>
        </w:tc>
      </w:tr>
      <w:tr>
        <w:trPr/>
        <w:tc>
          <w:tcPr>
            <w:tcW w:w="2578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dark1"/>
                <w:kern w:val="2"/>
                <w:sz w:val="23"/>
                <w:szCs w:val="23"/>
              </w:rPr>
              <w:t>Portais de entrada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Mucosa genital</w:t>
            </w:r>
          </w:p>
        </w:tc>
        <w:tc>
          <w:tcPr>
            <w:tcW w:w="2272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Vias aéreas; mucosas</w:t>
            </w:r>
          </w:p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da face</w:t>
            </w:r>
          </w:p>
        </w:tc>
      </w:tr>
      <w:tr>
        <w:trPr/>
        <w:tc>
          <w:tcPr>
            <w:tcW w:w="2578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dark1"/>
                <w:kern w:val="2"/>
                <w:sz w:val="23"/>
                <w:szCs w:val="23"/>
              </w:rPr>
              <w:t>Modo de transmissão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Vetorial propagativa</w:t>
            </w:r>
          </w:p>
        </w:tc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Contato direto</w:t>
            </w:r>
          </w:p>
        </w:tc>
        <w:tc>
          <w:tcPr>
            <w:tcW w:w="2272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Contato direto;</w:t>
            </w:r>
          </w:p>
          <w:p>
            <w:pPr>
              <w:pStyle w:val="NormalWeb"/>
              <w:spacing w:lineRule="auto" w:line="240" w:beforeAutospacing="0" w:before="0" w:afterAutospacing="0" w:after="0"/>
              <w:ind w:right="-518" w:hanging="0"/>
              <w:rPr>
                <w:rFonts w:ascii="Calibri" w:hAnsi="Calibri" w:cs="Calibri" w:asciiTheme="minorHAnsi" w:cstheme="minorHAnsi" w:hAnsiTheme="minorHAnsi"/>
                <w:sz w:val="23"/>
                <w:szCs w:val="23"/>
                <w:lang w:val="pt-BR"/>
              </w:rPr>
            </w:pPr>
            <w:r>
              <w:rPr>
                <w:rFonts w:cs="Calibri" w:cstheme="minorHAnsi" w:ascii="Calibri" w:hAnsi="Calibri"/>
                <w:sz w:val="23"/>
                <w:szCs w:val="23"/>
                <w:lang w:val="pt-BR"/>
              </w:rPr>
              <w:t>talvez aéreo</w:t>
            </w:r>
          </w:p>
        </w:tc>
      </w:tr>
    </w:tbl>
    <w:p>
      <w:pPr>
        <w:pStyle w:val="Normal"/>
        <w:spacing w:lineRule="auto" w:line="240" w:before="0" w:after="0"/>
        <w:ind w:right="-518" w:hanging="0"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518" w:hanging="0"/>
        <w:contextualSpacing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b/>
          <w:sz w:val="23"/>
          <w:szCs w:val="23"/>
          <w:lang w:val="pt-PT"/>
        </w:rPr>
        <w:t>Em relação à transmissão vetorial, qual das seguintes afirmações é falsa?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right="-518" w:hanging="0"/>
        <w:contextualSpacing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bCs/>
          <w:sz w:val="23"/>
          <w:szCs w:val="23"/>
          <w:lang w:val="pt-PT"/>
        </w:rPr>
        <w:t>Transmissão biológica</w:t>
      </w:r>
      <w:r>
        <w:rPr>
          <w:rFonts w:cs="Calibri"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right="-518" w:hanging="0"/>
        <w:contextualSpacing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b/>
          <w:bCs/>
          <w:color w:val="FF0000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right="-518" w:hanging="0"/>
        <w:contextualSpacing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>Malaria e leishmania são exemplos de transmissão biológica ciclopropagativa.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right="-518" w:hanging="0"/>
        <w:contextualSpacing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bCs/>
          <w:sz w:val="23"/>
          <w:szCs w:val="23"/>
          <w:lang w:val="pt-PT"/>
        </w:rPr>
        <w:t xml:space="preserve">A transmissão vertical implica a passagem de um patógeno </w:t>
      </w:r>
      <w:r>
        <w:rPr>
          <w:rFonts w:cs="Calibri" w:cstheme="minorHAnsi"/>
          <w:sz w:val="23"/>
          <w:szCs w:val="23"/>
          <w:lang w:val="pt-PT"/>
        </w:rPr>
        <w:t>entre vetores ou entre diferentes estágios da vida do vetor.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right="-518" w:hanging="0"/>
        <w:contextualSpacing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>
      <w:pPr>
        <w:pStyle w:val="ListParagraph"/>
        <w:spacing w:lineRule="auto" w:line="240" w:before="0" w:after="0"/>
        <w:ind w:left="0" w:right="-518" w:hanging="0"/>
        <w:contextualSpacing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right="-518" w:hanging="284"/>
        <w:contextualSpacing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b/>
          <w:sz w:val="23"/>
          <w:szCs w:val="23"/>
          <w:lang w:val="pt-PT"/>
        </w:rPr>
        <w:t>O risco biológico</w:t>
      </w:r>
      <w:r>
        <w:rPr>
          <w:rFonts w:cs="Calibri"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>
      <w:pPr>
        <w:pStyle w:val="ListParagraph"/>
        <w:spacing w:lineRule="auto" w:line="240" w:before="0" w:after="0"/>
        <w:ind w:left="284" w:right="-518" w:firstLine="283"/>
        <w:contextualSpacing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 xml:space="preserve">VHB pode causar doença hepática crônica em 10 % das pessoas infectadas. No entanto, até 25% das pessoas com doença crónica morrem a causa de cirrose ou câncer de fígado associado ao VHB.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284" w:right="-518" w:firstLine="283"/>
        <w:contextualSpacing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ab/>
        <w:t>Em relação ao VHC, aproximadamente 80% das pessoas que sofrem infecção desenvolvem doença crônica. Destes pacientes com doença crônica, entre 1% e 5% morrem de cirrose ou câncer de fígado associado com VHC.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284" w:right="-518" w:firstLine="283"/>
        <w:contextualSpacing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ab/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284" w:right="-518" w:hanging="284"/>
        <w:contextualSpacing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ab/>
        <w:t>O risco de transmissão após um acidente biológico varia dependendo do vírus:</w:t>
      </w:r>
    </w:p>
    <w:p>
      <w:pPr>
        <w:pStyle w:val="Normal"/>
        <w:spacing w:lineRule="auto" w:line="240" w:before="0" w:after="0"/>
        <w:ind w:left="993" w:right="-518" w:hanging="284"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 xml:space="preserve">• </w:t>
      </w:r>
      <w:r>
        <w:rPr>
          <w:rFonts w:cs="Calibri" w:cstheme="minorHAnsi"/>
          <w:sz w:val="23"/>
          <w:szCs w:val="23"/>
          <w:lang w:val="pt-PT"/>
        </w:rPr>
        <w:t xml:space="preserve">O risco de transmissão do </w:t>
      </w:r>
      <w:r>
        <w:rPr>
          <w:rFonts w:cs="Calibri" w:cstheme="minorHAnsi"/>
          <w:b/>
          <w:sz w:val="23"/>
          <w:szCs w:val="23"/>
          <w:lang w:val="pt-PT"/>
        </w:rPr>
        <w:t>VHB</w:t>
      </w:r>
      <w:r>
        <w:rPr>
          <w:rFonts w:cs="Calibri" w:cstheme="minorHAnsi"/>
          <w:sz w:val="23"/>
          <w:szCs w:val="23"/>
          <w:lang w:val="pt-PT"/>
        </w:rPr>
        <w:t xml:space="preserve"> varia de 23% -62 %.</w:t>
      </w:r>
    </w:p>
    <w:p>
      <w:pPr>
        <w:pStyle w:val="Normal"/>
        <w:spacing w:lineRule="auto" w:line="240" w:before="0" w:after="0"/>
        <w:ind w:left="993" w:right="-518" w:hanging="284"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 xml:space="preserve">• </w:t>
      </w:r>
      <w:r>
        <w:rPr>
          <w:rFonts w:cs="Calibri" w:cstheme="minorHAnsi"/>
          <w:sz w:val="23"/>
          <w:szCs w:val="23"/>
          <w:lang w:val="pt-PT"/>
        </w:rPr>
        <w:t xml:space="preserve">Se o paciente fonte for </w:t>
      </w:r>
      <w:r>
        <w:rPr>
          <w:rFonts w:cs="Calibri" w:cstheme="minorHAnsi"/>
          <w:b/>
          <w:sz w:val="23"/>
          <w:szCs w:val="23"/>
          <w:lang w:val="pt-PT"/>
        </w:rPr>
        <w:t>VHC</w:t>
      </w:r>
      <w:r>
        <w:rPr>
          <w:rFonts w:cs="Calibri"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>
      <w:pPr>
        <w:pStyle w:val="Normal"/>
        <w:spacing w:lineRule="auto" w:line="240" w:before="0" w:after="0"/>
        <w:ind w:left="993" w:right="-518" w:hanging="284"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 xml:space="preserve">• </w:t>
      </w:r>
      <w:r>
        <w:rPr>
          <w:rFonts w:cs="Calibri" w:cstheme="minorHAnsi"/>
          <w:sz w:val="23"/>
          <w:szCs w:val="23"/>
          <w:lang w:val="pt-PT"/>
        </w:rPr>
        <w:t xml:space="preserve">Se o paciente fonte for </w:t>
      </w:r>
      <w:r>
        <w:rPr>
          <w:rFonts w:cs="Calibri" w:cstheme="minorHAnsi"/>
          <w:b/>
          <w:sz w:val="23"/>
          <w:szCs w:val="23"/>
          <w:lang w:val="pt-PT"/>
        </w:rPr>
        <w:t>HIV</w:t>
      </w:r>
      <w:r>
        <w:rPr>
          <w:rFonts w:cs="Calibri"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>
      <w:pPr>
        <w:pStyle w:val="Normal"/>
        <w:spacing w:lineRule="auto" w:line="240" w:before="0" w:after="0"/>
        <w:ind w:left="567" w:right="-518" w:hanging="284"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</w:r>
    </w:p>
    <w:p>
      <w:pPr>
        <w:pStyle w:val="Normal"/>
        <w:spacing w:lineRule="auto" w:line="240" w:before="0" w:after="0"/>
        <w:ind w:left="567" w:right="-518" w:hanging="284"/>
        <w:jc w:val="both"/>
        <w:rPr>
          <w:rFonts w:cs="Calibri" w:cstheme="minorHAnsi"/>
          <w:sz w:val="23"/>
          <w:szCs w:val="23"/>
          <w:lang w:val="pt-PT"/>
        </w:rPr>
      </w:pPr>
      <w:r>
        <w:rPr>
          <w:rFonts w:cs="Calibri"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8444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8"/>
        <w:gridCol w:w="2242"/>
        <w:gridCol w:w="2246"/>
        <w:gridCol w:w="2247"/>
      </w:tblGrid>
      <w:tr>
        <w:trPr/>
        <w:tc>
          <w:tcPr>
            <w:tcW w:w="1708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>
        <w:trPr/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color w:val="auto"/>
                <w:kern w:val="0"/>
                <w:sz w:val="23"/>
                <w:szCs w:val="23"/>
                <w:lang w:val="pt-PT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3"/>
                <w:szCs w:val="23"/>
                <w:lang w:val="pt-PT" w:eastAsia="en-US" w:bidi="ar-SA"/>
              </w:rPr>
              <w:t>VHB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color w:val="auto"/>
                <w:kern w:val="0"/>
                <w:sz w:val="23"/>
                <w:szCs w:val="23"/>
                <w:lang w:val="pt-PT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3"/>
                <w:szCs w:val="23"/>
                <w:lang w:val="pt-PT" w:eastAsia="en-US" w:bidi="ar-SA"/>
              </w:rPr>
              <w:t>VIH</w:t>
            </w:r>
          </w:p>
        </w:tc>
        <w:tc>
          <w:tcPr>
            <w:tcW w:w="2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VIH</w:t>
            </w:r>
          </w:p>
        </w:tc>
      </w:tr>
      <w:tr>
        <w:trPr/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VHB</w:t>
            </w:r>
          </w:p>
        </w:tc>
      </w:tr>
      <w:tr>
        <w:trPr/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3"/>
                <w:szCs w:val="23"/>
                <w:lang w:val="pt-PT"/>
              </w:rPr>
            </w:pPr>
            <w:r>
              <w:rPr>
                <w:rFonts w:cs="Calibri" w:cstheme="minorHAnsi"/>
                <w:sz w:val="23"/>
                <w:szCs w:val="23"/>
                <w:lang w:val="pt-PT"/>
              </w:rPr>
              <w:t>VHC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>
    <w:pPr>
      <w:pStyle w:val="Rodap"/>
      <w:jc w:val="right"/>
      <w:rPr>
        <w:lang w:val="pt-PT"/>
      </w:rPr>
    </w:pPr>
    <w:r>
      <w:rPr>
        <w:lang w:val="pt-PT"/>
      </w:rPr>
      <w:t xml:space="preserve">Faculdade de Saúde Pública - USP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lang w:val="pt-PT"/>
      </w:rPr>
    </w:pPr>
    <w:r>
      <w:rPr>
        <w:rFonts w:cs="Helvetica" w:ascii="Helvetica" w:hAnsi="Helvetica"/>
        <w:b/>
        <w:lang w:val="pt-PT"/>
      </w:rPr>
      <w:t>EPIDEMIOLOGIA DOENÇAS INFECCIOSAS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c075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c075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c075e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744fbe"/>
    <w:rPr>
      <w:color w:val="0000FF" w:themeColor="hyperlink"/>
      <w:u w:val="single"/>
    </w:rPr>
  </w:style>
  <w:style w:type="character" w:styleId="Username" w:customStyle="1">
    <w:name w:val="username"/>
    <w:basedOn w:val="DefaultParagraphFont"/>
    <w:qFormat/>
    <w:rsid w:val="00f61ed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66dd1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c07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02b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LibreOffice/6.3.0.4$Windows_X86_64 LibreOffice_project/057fc023c990d676a43019934386b85b21a9ee99</Application>
  <Pages>2</Pages>
  <Words>450</Words>
  <Characters>2481</Characters>
  <CharactersWithSpaces>2872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2020-09-06T01:12:00Z</dcterms:created>
  <dc:creator>Personal</dc:creator>
  <dc:description/>
  <dc:language>pt-BR</dc:language>
  <cp:lastModifiedBy/>
  <dcterms:modified xsi:type="dcterms:W3CDTF">2020-09-09T10:34:24Z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