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6D6" w:rsidRPr="008A09F1" w:rsidRDefault="00E65D88" w:rsidP="00224191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ascii="Times New Roman" w:hAnsi="Times New Roman" w:cs="Times New Roman"/>
          <w:b/>
          <w:sz w:val="23"/>
          <w:szCs w:val="23"/>
          <w:lang w:val="pt-PT"/>
        </w:rPr>
      </w:pPr>
      <w:r w:rsidRPr="008A09F1">
        <w:rPr>
          <w:rFonts w:ascii="Times New Roman" w:hAnsi="Times New Roman" w:cs="Times New Roman"/>
          <w:sz w:val="23"/>
          <w:szCs w:val="23"/>
          <w:lang w:val="pt-PT"/>
        </w:rPr>
        <w:t>Nome</w:t>
      </w:r>
      <w:r w:rsidRPr="00224191">
        <w:rPr>
          <w:rFonts w:cstheme="minorHAnsi"/>
          <w:sz w:val="23"/>
          <w:szCs w:val="23"/>
          <w:lang w:val="pt-PT"/>
        </w:rPr>
        <w:t xml:space="preserve">: </w:t>
      </w:r>
      <w:r w:rsidR="008A09F1">
        <w:rPr>
          <w:rFonts w:ascii="Times New Roman" w:hAnsi="Times New Roman" w:cs="Times New Roman"/>
          <w:sz w:val="23"/>
          <w:szCs w:val="23"/>
          <w:lang w:val="pt-PT"/>
        </w:rPr>
        <w:t xml:space="preserve">Gabriela </w:t>
      </w:r>
      <w:proofErr w:type="spellStart"/>
      <w:r w:rsidR="008A09F1">
        <w:rPr>
          <w:rFonts w:ascii="Times New Roman" w:hAnsi="Times New Roman" w:cs="Times New Roman"/>
          <w:sz w:val="23"/>
          <w:szCs w:val="23"/>
          <w:lang w:val="pt-PT"/>
        </w:rPr>
        <w:t>Akemi</w:t>
      </w:r>
      <w:proofErr w:type="spellEnd"/>
      <w:r w:rsidR="008A09F1">
        <w:rPr>
          <w:rFonts w:ascii="Times New Roman" w:hAnsi="Times New Roman" w:cs="Times New Roman"/>
          <w:sz w:val="23"/>
          <w:szCs w:val="23"/>
          <w:lang w:val="pt-PT"/>
        </w:rPr>
        <w:t xml:space="preserve"> </w:t>
      </w:r>
      <w:proofErr w:type="spellStart"/>
      <w:r w:rsidR="008A09F1">
        <w:rPr>
          <w:rFonts w:ascii="Times New Roman" w:hAnsi="Times New Roman" w:cs="Times New Roman"/>
          <w:sz w:val="23"/>
          <w:szCs w:val="23"/>
          <w:lang w:val="pt-PT"/>
        </w:rPr>
        <w:t>Ueta</w:t>
      </w:r>
      <w:proofErr w:type="spellEnd"/>
      <w:r w:rsidR="008A09F1">
        <w:rPr>
          <w:rFonts w:ascii="Times New Roman" w:hAnsi="Times New Roman" w:cs="Times New Roman"/>
          <w:sz w:val="23"/>
          <w:szCs w:val="23"/>
          <w:lang w:val="pt-PT"/>
        </w:rPr>
        <w:t xml:space="preserve"> </w:t>
      </w:r>
      <w:proofErr w:type="spellStart"/>
      <w:r w:rsidR="008A09F1">
        <w:rPr>
          <w:rFonts w:ascii="Times New Roman" w:hAnsi="Times New Roman" w:cs="Times New Roman"/>
          <w:sz w:val="23"/>
          <w:szCs w:val="23"/>
          <w:lang w:val="pt-PT"/>
        </w:rPr>
        <w:t>Shinzato</w:t>
      </w:r>
      <w:proofErr w:type="spellEnd"/>
      <w:r w:rsidR="008A09F1">
        <w:rPr>
          <w:rFonts w:ascii="Times New Roman" w:hAnsi="Times New Roman" w:cs="Times New Roman"/>
          <w:sz w:val="23"/>
          <w:szCs w:val="23"/>
          <w:lang w:val="pt-PT"/>
        </w:rPr>
        <w:t xml:space="preserve"> </w:t>
      </w:r>
      <w:r w:rsidR="008A09F1">
        <w:rPr>
          <w:rFonts w:ascii="Times New Roman" w:hAnsi="Times New Roman" w:cs="Times New Roman"/>
          <w:sz w:val="23"/>
          <w:szCs w:val="23"/>
          <w:lang w:val="pt-PT"/>
        </w:rPr>
        <w:tab/>
      </w:r>
      <w:r w:rsidR="008A09F1">
        <w:rPr>
          <w:rFonts w:ascii="Times New Roman" w:hAnsi="Times New Roman" w:cs="Times New Roman"/>
          <w:sz w:val="23"/>
          <w:szCs w:val="23"/>
          <w:lang w:val="pt-PT"/>
        </w:rPr>
        <w:tab/>
      </w:r>
      <w:r w:rsidR="008A09F1">
        <w:rPr>
          <w:rFonts w:ascii="Times New Roman" w:hAnsi="Times New Roman" w:cs="Times New Roman"/>
          <w:sz w:val="23"/>
          <w:szCs w:val="23"/>
          <w:lang w:val="pt-PT"/>
        </w:rPr>
        <w:tab/>
      </w:r>
      <w:r w:rsidRPr="008A09F1">
        <w:rPr>
          <w:rFonts w:ascii="Times New Roman" w:hAnsi="Times New Roman" w:cs="Times New Roman"/>
          <w:sz w:val="23"/>
          <w:szCs w:val="23"/>
          <w:lang w:val="pt-PT"/>
        </w:rPr>
        <w:t xml:space="preserve"> No. USP: </w:t>
      </w:r>
      <w:r w:rsidR="008A09F1">
        <w:rPr>
          <w:rFonts w:ascii="Times New Roman" w:hAnsi="Times New Roman" w:cs="Times New Roman"/>
          <w:sz w:val="23"/>
          <w:szCs w:val="23"/>
          <w:lang w:val="pt-PT"/>
        </w:rPr>
        <w:t>10740227</w:t>
      </w:r>
    </w:p>
    <w:p w:rsidR="001504E8" w:rsidRPr="008A09F1" w:rsidRDefault="001504E8" w:rsidP="008A09F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Times New Roman" w:hAnsi="Times New Roman" w:cs="Times New Roman"/>
          <w:sz w:val="23"/>
          <w:szCs w:val="23"/>
          <w:lang w:val="pt-PT"/>
        </w:rPr>
      </w:pPr>
    </w:p>
    <w:p w:rsidR="0071248A" w:rsidRPr="00461179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61179">
        <w:rPr>
          <w:rFonts w:ascii="Times New Roman" w:hAnsi="Times New Roman" w:cs="Times New Roman"/>
          <w:b/>
          <w:sz w:val="24"/>
          <w:szCs w:val="24"/>
          <w:lang w:val="pt-PT"/>
        </w:rPr>
        <w:t>Complete a seguinte tabela com os elementos necessários para a infecção correspondente acontecer</w:t>
      </w:r>
      <w:r w:rsidR="008B7A89" w:rsidRPr="00461179">
        <w:rPr>
          <w:rFonts w:ascii="Times New Roman" w:hAnsi="Times New Roman" w:cs="Times New Roman"/>
          <w:b/>
          <w:sz w:val="24"/>
          <w:szCs w:val="24"/>
          <w:lang w:val="pt-PT"/>
        </w:rPr>
        <w:t xml:space="preserve"> em um hospedeiro susceptível</w:t>
      </w:r>
      <w:r w:rsidRPr="00461179">
        <w:rPr>
          <w:rFonts w:ascii="Times New Roman" w:hAnsi="Times New Roman" w:cs="Times New Roman"/>
          <w:b/>
          <w:sz w:val="24"/>
          <w:szCs w:val="24"/>
          <w:lang w:val="pt-PT"/>
        </w:rPr>
        <w:t xml:space="preserve">: </w:t>
      </w:r>
    </w:p>
    <w:p w:rsidR="00461179" w:rsidRPr="00461179" w:rsidRDefault="00461179" w:rsidP="00461179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tbl>
      <w:tblPr>
        <w:tblStyle w:val="Tabelacomgrade"/>
        <w:tblW w:w="10729" w:type="dxa"/>
        <w:tblInd w:w="-5" w:type="dxa"/>
        <w:tblLook w:val="04A0" w:firstRow="1" w:lastRow="0" w:firstColumn="1" w:lastColumn="0" w:noHBand="0" w:noVBand="1"/>
      </w:tblPr>
      <w:tblGrid>
        <w:gridCol w:w="2459"/>
        <w:gridCol w:w="2644"/>
        <w:gridCol w:w="2997"/>
        <w:gridCol w:w="2629"/>
      </w:tblGrid>
      <w:tr w:rsidR="008B7A89" w:rsidRPr="00461179" w:rsidTr="00C46484">
        <w:trPr>
          <w:trHeight w:val="559"/>
        </w:trPr>
        <w:tc>
          <w:tcPr>
            <w:tcW w:w="2459" w:type="dxa"/>
            <w:vMerge w:val="restart"/>
            <w:vAlign w:val="bottom"/>
          </w:tcPr>
          <w:p w:rsidR="008B7A89" w:rsidRPr="00461179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b/>
                <w:bCs/>
                <w:kern w:val="24"/>
              </w:rPr>
            </w:pPr>
            <w:r w:rsidRPr="00461179">
              <w:rPr>
                <w:b/>
                <w:bCs/>
                <w:kern w:val="24"/>
              </w:rPr>
              <w:t>Elemento</w:t>
            </w:r>
          </w:p>
        </w:tc>
        <w:tc>
          <w:tcPr>
            <w:tcW w:w="8270" w:type="dxa"/>
            <w:gridSpan w:val="3"/>
          </w:tcPr>
          <w:p w:rsidR="008B7A89" w:rsidRPr="00461179" w:rsidRDefault="008B7A89" w:rsidP="00224191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b/>
              </w:rPr>
            </w:pPr>
            <w:r w:rsidRPr="00461179">
              <w:rPr>
                <w:b/>
              </w:rPr>
              <w:t>Doenças infecciosas</w:t>
            </w:r>
          </w:p>
        </w:tc>
      </w:tr>
      <w:tr w:rsidR="008B7A89" w:rsidRPr="00461179" w:rsidTr="00C46484">
        <w:trPr>
          <w:trHeight w:val="591"/>
        </w:trPr>
        <w:tc>
          <w:tcPr>
            <w:tcW w:w="2459" w:type="dxa"/>
            <w:vMerge/>
          </w:tcPr>
          <w:p w:rsidR="008B7A89" w:rsidRPr="00461179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b/>
              </w:rPr>
            </w:pPr>
          </w:p>
        </w:tc>
        <w:tc>
          <w:tcPr>
            <w:tcW w:w="2644" w:type="dxa"/>
          </w:tcPr>
          <w:p w:rsidR="008B7A89" w:rsidRPr="00461179" w:rsidRDefault="00984159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b/>
              </w:rPr>
            </w:pPr>
            <w:r w:rsidRPr="00461179">
              <w:rPr>
                <w:b/>
              </w:rPr>
              <w:t>Dengue</w:t>
            </w:r>
          </w:p>
        </w:tc>
        <w:tc>
          <w:tcPr>
            <w:tcW w:w="2997" w:type="dxa"/>
          </w:tcPr>
          <w:p w:rsidR="008B7A89" w:rsidRPr="00461179" w:rsidRDefault="009D25CC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b/>
              </w:rPr>
            </w:pPr>
            <w:r w:rsidRPr="00461179">
              <w:rPr>
                <w:b/>
              </w:rPr>
              <w:t>Aids</w:t>
            </w:r>
          </w:p>
        </w:tc>
        <w:tc>
          <w:tcPr>
            <w:tcW w:w="2629" w:type="dxa"/>
          </w:tcPr>
          <w:p w:rsidR="008B7A89" w:rsidRPr="00461179" w:rsidRDefault="00C46484" w:rsidP="009B1923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b/>
              </w:rPr>
            </w:pPr>
            <w:r>
              <w:rPr>
                <w:b/>
              </w:rPr>
              <w:t>COVID-19</w:t>
            </w:r>
          </w:p>
        </w:tc>
      </w:tr>
      <w:tr w:rsidR="008B7A89" w:rsidRPr="00461179" w:rsidTr="00C46484">
        <w:trPr>
          <w:trHeight w:val="559"/>
        </w:trPr>
        <w:tc>
          <w:tcPr>
            <w:tcW w:w="2459" w:type="dxa"/>
            <w:vAlign w:val="center"/>
          </w:tcPr>
          <w:p w:rsidR="008B7A89" w:rsidRPr="00461179" w:rsidRDefault="008B7A89" w:rsidP="00224191">
            <w:pPr>
              <w:pStyle w:val="NormalWeb"/>
              <w:spacing w:before="0" w:beforeAutospacing="0" w:after="0" w:afterAutospacing="0"/>
              <w:ind w:right="-518"/>
            </w:pPr>
            <w:r w:rsidRPr="00461179">
              <w:rPr>
                <w:color w:val="000000" w:themeColor="dark1"/>
                <w:kern w:val="24"/>
              </w:rPr>
              <w:t>Agente infeccioso</w:t>
            </w:r>
          </w:p>
        </w:tc>
        <w:tc>
          <w:tcPr>
            <w:tcW w:w="2644" w:type="dxa"/>
            <w:vAlign w:val="center"/>
          </w:tcPr>
          <w:p w:rsidR="008B7A89" w:rsidRPr="00461179" w:rsidRDefault="00C46484" w:rsidP="00224191">
            <w:pPr>
              <w:pStyle w:val="NormalWeb"/>
              <w:spacing w:before="0" w:beforeAutospacing="0" w:after="0" w:afterAutospacing="0"/>
              <w:ind w:right="-518"/>
              <w:rPr>
                <w:lang w:val="pt-BR"/>
              </w:rPr>
            </w:pPr>
            <w:r>
              <w:rPr>
                <w:lang w:val="pt-BR"/>
              </w:rPr>
              <w:t>Vírus da dengue</w:t>
            </w:r>
          </w:p>
        </w:tc>
        <w:tc>
          <w:tcPr>
            <w:tcW w:w="2997" w:type="dxa"/>
            <w:vAlign w:val="center"/>
          </w:tcPr>
          <w:p w:rsidR="008B7A89" w:rsidRPr="00461179" w:rsidRDefault="008A09F1" w:rsidP="00224191">
            <w:pPr>
              <w:pStyle w:val="NormalWeb"/>
              <w:spacing w:before="0" w:beforeAutospacing="0" w:after="0" w:afterAutospacing="0"/>
              <w:ind w:right="-518"/>
              <w:rPr>
                <w:lang w:val="pt-BR"/>
              </w:rPr>
            </w:pPr>
            <w:r w:rsidRPr="00461179">
              <w:rPr>
                <w:lang w:val="pt-BR"/>
              </w:rPr>
              <w:t>HIV</w:t>
            </w:r>
          </w:p>
        </w:tc>
        <w:tc>
          <w:tcPr>
            <w:tcW w:w="2629" w:type="dxa"/>
            <w:vAlign w:val="center"/>
          </w:tcPr>
          <w:p w:rsidR="008B7A89" w:rsidRPr="00461179" w:rsidRDefault="008A09F1" w:rsidP="00224191">
            <w:pPr>
              <w:pStyle w:val="NormalWeb"/>
              <w:spacing w:before="0" w:beforeAutospacing="0" w:after="0" w:afterAutospacing="0"/>
              <w:ind w:right="-518"/>
              <w:rPr>
                <w:lang w:val="pt-BR"/>
              </w:rPr>
            </w:pPr>
            <w:r w:rsidRPr="00461179">
              <w:rPr>
                <w:lang w:val="pt-BR"/>
              </w:rPr>
              <w:t>Vírus SARS-CoV-2</w:t>
            </w:r>
          </w:p>
        </w:tc>
      </w:tr>
      <w:tr w:rsidR="008B7A89" w:rsidRPr="00461179" w:rsidTr="00C46484">
        <w:trPr>
          <w:trHeight w:val="559"/>
        </w:trPr>
        <w:tc>
          <w:tcPr>
            <w:tcW w:w="2459" w:type="dxa"/>
            <w:vAlign w:val="center"/>
          </w:tcPr>
          <w:p w:rsidR="008B7A89" w:rsidRPr="00461179" w:rsidRDefault="008B7A89" w:rsidP="00224191">
            <w:pPr>
              <w:pStyle w:val="NormalWeb"/>
              <w:spacing w:before="0" w:beforeAutospacing="0" w:after="0" w:afterAutospacing="0"/>
              <w:ind w:right="-518"/>
            </w:pPr>
            <w:r w:rsidRPr="00461179">
              <w:rPr>
                <w:color w:val="000000" w:themeColor="dark1"/>
                <w:kern w:val="24"/>
                <w:lang w:val="pt-PT"/>
              </w:rPr>
              <w:t>Reservatório</w:t>
            </w:r>
          </w:p>
        </w:tc>
        <w:tc>
          <w:tcPr>
            <w:tcW w:w="2644" w:type="dxa"/>
            <w:vAlign w:val="center"/>
          </w:tcPr>
          <w:p w:rsidR="008B7A89" w:rsidRPr="00461179" w:rsidRDefault="000037BD" w:rsidP="00224191">
            <w:pPr>
              <w:pStyle w:val="NormalWeb"/>
              <w:spacing w:before="0" w:beforeAutospacing="0" w:after="0" w:afterAutospacing="0"/>
              <w:ind w:right="-518"/>
              <w:rPr>
                <w:lang w:val="pt-BR"/>
              </w:rPr>
            </w:pPr>
            <w:r>
              <w:rPr>
                <w:lang w:val="pt-BR"/>
              </w:rPr>
              <w:t>H</w:t>
            </w:r>
            <w:r w:rsidR="00C46484">
              <w:rPr>
                <w:lang w:val="pt-BR"/>
              </w:rPr>
              <w:t>umano</w:t>
            </w:r>
          </w:p>
        </w:tc>
        <w:tc>
          <w:tcPr>
            <w:tcW w:w="2997" w:type="dxa"/>
            <w:vAlign w:val="center"/>
          </w:tcPr>
          <w:p w:rsidR="008B7A89" w:rsidRPr="00461179" w:rsidRDefault="008A09F1" w:rsidP="00224191">
            <w:pPr>
              <w:pStyle w:val="NormalWeb"/>
              <w:spacing w:before="0" w:beforeAutospacing="0" w:after="0" w:afterAutospacing="0"/>
              <w:ind w:right="-518"/>
              <w:rPr>
                <w:lang w:val="pt-BR"/>
              </w:rPr>
            </w:pPr>
            <w:r w:rsidRPr="00461179">
              <w:rPr>
                <w:lang w:val="pt-BR"/>
              </w:rPr>
              <w:t>Humano</w:t>
            </w:r>
          </w:p>
        </w:tc>
        <w:tc>
          <w:tcPr>
            <w:tcW w:w="2629" w:type="dxa"/>
            <w:vAlign w:val="center"/>
          </w:tcPr>
          <w:p w:rsidR="008B7A89" w:rsidRPr="00461179" w:rsidRDefault="008A09F1" w:rsidP="00224191">
            <w:pPr>
              <w:pStyle w:val="NormalWeb"/>
              <w:spacing w:before="0" w:beforeAutospacing="0" w:after="0" w:afterAutospacing="0"/>
              <w:ind w:right="-518"/>
              <w:rPr>
                <w:lang w:val="pt-BR"/>
              </w:rPr>
            </w:pPr>
            <w:r w:rsidRPr="00461179">
              <w:rPr>
                <w:lang w:val="pt-BR"/>
              </w:rPr>
              <w:t>Humano</w:t>
            </w:r>
          </w:p>
        </w:tc>
      </w:tr>
      <w:tr w:rsidR="008B7A89" w:rsidRPr="00461179" w:rsidTr="00C46484">
        <w:trPr>
          <w:trHeight w:val="559"/>
        </w:trPr>
        <w:tc>
          <w:tcPr>
            <w:tcW w:w="2459" w:type="dxa"/>
            <w:vAlign w:val="center"/>
          </w:tcPr>
          <w:p w:rsidR="008B7A89" w:rsidRPr="00461179" w:rsidRDefault="008B7A89" w:rsidP="00224191">
            <w:pPr>
              <w:pStyle w:val="NormalWeb"/>
              <w:spacing w:before="0" w:beforeAutospacing="0" w:after="0" w:afterAutospacing="0"/>
              <w:ind w:right="-518"/>
            </w:pPr>
            <w:r w:rsidRPr="00461179">
              <w:rPr>
                <w:color w:val="000000" w:themeColor="dark1"/>
                <w:kern w:val="24"/>
              </w:rPr>
              <w:t>Portais de saída</w:t>
            </w:r>
          </w:p>
        </w:tc>
        <w:tc>
          <w:tcPr>
            <w:tcW w:w="2644" w:type="dxa"/>
            <w:vAlign w:val="center"/>
          </w:tcPr>
          <w:p w:rsidR="008B7A89" w:rsidRPr="00461179" w:rsidRDefault="008A09F1" w:rsidP="00224191">
            <w:pPr>
              <w:pStyle w:val="NormalWeb"/>
              <w:spacing w:before="0" w:beforeAutospacing="0" w:after="0" w:afterAutospacing="0"/>
              <w:ind w:right="-518"/>
              <w:rPr>
                <w:lang w:val="pt-BR"/>
              </w:rPr>
            </w:pPr>
            <w:r w:rsidRPr="00461179">
              <w:rPr>
                <w:lang w:val="pt-BR"/>
              </w:rPr>
              <w:t>Sangue</w:t>
            </w:r>
          </w:p>
        </w:tc>
        <w:tc>
          <w:tcPr>
            <w:tcW w:w="2997" w:type="dxa"/>
            <w:vAlign w:val="center"/>
          </w:tcPr>
          <w:p w:rsidR="008B7A89" w:rsidRPr="00461179" w:rsidRDefault="008A09F1" w:rsidP="00224191">
            <w:pPr>
              <w:pStyle w:val="NormalWeb"/>
              <w:spacing w:before="0" w:beforeAutospacing="0" w:after="0" w:afterAutospacing="0"/>
              <w:ind w:right="-518"/>
              <w:rPr>
                <w:lang w:val="pt-BR"/>
              </w:rPr>
            </w:pPr>
            <w:r w:rsidRPr="00461179">
              <w:rPr>
                <w:lang w:val="pt-BR"/>
              </w:rPr>
              <w:t xml:space="preserve">Sangue, secreções cervicais, sêmen </w:t>
            </w:r>
          </w:p>
        </w:tc>
        <w:tc>
          <w:tcPr>
            <w:tcW w:w="2629" w:type="dxa"/>
            <w:vAlign w:val="center"/>
          </w:tcPr>
          <w:p w:rsidR="008B7A89" w:rsidRPr="00461179" w:rsidRDefault="008A09F1" w:rsidP="00224191">
            <w:pPr>
              <w:pStyle w:val="NormalWeb"/>
              <w:spacing w:before="0" w:beforeAutospacing="0" w:after="0" w:afterAutospacing="0"/>
              <w:ind w:right="-518"/>
              <w:rPr>
                <w:lang w:val="pt-BR"/>
              </w:rPr>
            </w:pPr>
            <w:r w:rsidRPr="00461179">
              <w:rPr>
                <w:lang w:val="pt-BR"/>
              </w:rPr>
              <w:t>Secreções respiratórias</w:t>
            </w:r>
          </w:p>
        </w:tc>
      </w:tr>
      <w:tr w:rsidR="008B7A89" w:rsidRPr="00461179" w:rsidTr="00C46484">
        <w:trPr>
          <w:trHeight w:val="559"/>
        </w:trPr>
        <w:tc>
          <w:tcPr>
            <w:tcW w:w="2459" w:type="dxa"/>
            <w:vAlign w:val="center"/>
          </w:tcPr>
          <w:p w:rsidR="008B7A89" w:rsidRPr="00461179" w:rsidRDefault="008B7A89" w:rsidP="00224191">
            <w:pPr>
              <w:pStyle w:val="NormalWeb"/>
              <w:spacing w:before="0" w:beforeAutospacing="0" w:after="0" w:afterAutospacing="0"/>
              <w:ind w:right="-518"/>
            </w:pPr>
            <w:r w:rsidRPr="00461179">
              <w:rPr>
                <w:color w:val="000000" w:themeColor="dark1"/>
                <w:kern w:val="24"/>
              </w:rPr>
              <w:t>Portais de entrada</w:t>
            </w:r>
          </w:p>
        </w:tc>
        <w:tc>
          <w:tcPr>
            <w:tcW w:w="2644" w:type="dxa"/>
            <w:vAlign w:val="center"/>
          </w:tcPr>
          <w:p w:rsidR="008B7A89" w:rsidRPr="00461179" w:rsidRDefault="008A09F1" w:rsidP="00224191">
            <w:pPr>
              <w:pStyle w:val="NormalWeb"/>
              <w:spacing w:before="0" w:beforeAutospacing="0" w:after="0" w:afterAutospacing="0"/>
              <w:ind w:right="-518"/>
              <w:rPr>
                <w:lang w:val="pt-BR"/>
              </w:rPr>
            </w:pPr>
            <w:r w:rsidRPr="00461179">
              <w:rPr>
                <w:lang w:val="pt-BR"/>
              </w:rPr>
              <w:t>Pele</w:t>
            </w:r>
          </w:p>
        </w:tc>
        <w:tc>
          <w:tcPr>
            <w:tcW w:w="2997" w:type="dxa"/>
            <w:vAlign w:val="center"/>
          </w:tcPr>
          <w:p w:rsidR="008B7A89" w:rsidRPr="00461179" w:rsidRDefault="008A09F1" w:rsidP="00224191">
            <w:pPr>
              <w:pStyle w:val="NormalWeb"/>
              <w:spacing w:before="0" w:beforeAutospacing="0" w:after="0" w:afterAutospacing="0"/>
              <w:ind w:right="-518"/>
              <w:rPr>
                <w:lang w:val="pt-BR"/>
              </w:rPr>
            </w:pPr>
            <w:r w:rsidRPr="00461179">
              <w:rPr>
                <w:lang w:val="pt-BR"/>
              </w:rPr>
              <w:t xml:space="preserve">Trato </w:t>
            </w:r>
            <w:proofErr w:type="spellStart"/>
            <w:r w:rsidRPr="00461179">
              <w:rPr>
                <w:lang w:val="pt-BR"/>
              </w:rPr>
              <w:t>genito</w:t>
            </w:r>
            <w:proofErr w:type="spellEnd"/>
            <w:r w:rsidRPr="00461179">
              <w:rPr>
                <w:lang w:val="pt-BR"/>
              </w:rPr>
              <w:t>-urinário</w:t>
            </w:r>
            <w:r w:rsidR="00C46484">
              <w:rPr>
                <w:lang w:val="pt-BR"/>
              </w:rPr>
              <w:t>, mucosas lesionadas</w:t>
            </w:r>
          </w:p>
        </w:tc>
        <w:tc>
          <w:tcPr>
            <w:tcW w:w="2629" w:type="dxa"/>
            <w:vAlign w:val="center"/>
          </w:tcPr>
          <w:p w:rsidR="008B7A89" w:rsidRPr="00461179" w:rsidRDefault="008A09F1" w:rsidP="00224191">
            <w:pPr>
              <w:pStyle w:val="NormalWeb"/>
              <w:spacing w:before="0" w:beforeAutospacing="0" w:after="0" w:afterAutospacing="0"/>
              <w:ind w:right="-518"/>
              <w:rPr>
                <w:lang w:val="pt-BR"/>
              </w:rPr>
            </w:pPr>
            <w:r w:rsidRPr="00461179">
              <w:rPr>
                <w:lang w:val="pt-BR"/>
              </w:rPr>
              <w:t>Trato respiratório</w:t>
            </w:r>
          </w:p>
        </w:tc>
      </w:tr>
      <w:tr w:rsidR="008B7A89" w:rsidRPr="00461179" w:rsidTr="00C46484">
        <w:trPr>
          <w:trHeight w:val="559"/>
        </w:trPr>
        <w:tc>
          <w:tcPr>
            <w:tcW w:w="2459" w:type="dxa"/>
            <w:vAlign w:val="center"/>
          </w:tcPr>
          <w:p w:rsidR="008B7A89" w:rsidRPr="00461179" w:rsidRDefault="00935F00" w:rsidP="00224191">
            <w:pPr>
              <w:pStyle w:val="NormalWeb"/>
              <w:spacing w:before="0" w:beforeAutospacing="0" w:after="0" w:afterAutospacing="0"/>
              <w:ind w:right="-518"/>
            </w:pPr>
            <w:r w:rsidRPr="00461179">
              <w:rPr>
                <w:color w:val="000000" w:themeColor="dark1"/>
                <w:kern w:val="24"/>
              </w:rPr>
              <w:t>Modo</w:t>
            </w:r>
            <w:r w:rsidR="008B7A89" w:rsidRPr="00461179">
              <w:rPr>
                <w:color w:val="000000" w:themeColor="dark1"/>
                <w:kern w:val="24"/>
              </w:rPr>
              <w:t xml:space="preserve"> de transmissão</w:t>
            </w:r>
          </w:p>
        </w:tc>
        <w:tc>
          <w:tcPr>
            <w:tcW w:w="2644" w:type="dxa"/>
            <w:vAlign w:val="center"/>
          </w:tcPr>
          <w:p w:rsidR="008B7A89" w:rsidRPr="00461179" w:rsidRDefault="008A09F1" w:rsidP="00224191">
            <w:pPr>
              <w:pStyle w:val="NormalWeb"/>
              <w:spacing w:before="0" w:beforeAutospacing="0" w:after="0" w:afterAutospacing="0"/>
              <w:ind w:right="-518"/>
              <w:rPr>
                <w:lang w:val="pt-BR"/>
              </w:rPr>
            </w:pPr>
            <w:r w:rsidRPr="00461179">
              <w:rPr>
                <w:lang w:val="pt-BR"/>
              </w:rPr>
              <w:t>Vetor</w:t>
            </w:r>
            <w:r w:rsidR="00C46484">
              <w:rPr>
                <w:lang w:val="pt-BR"/>
              </w:rPr>
              <w:t>ial biológica propagativa</w:t>
            </w:r>
          </w:p>
        </w:tc>
        <w:tc>
          <w:tcPr>
            <w:tcW w:w="2997" w:type="dxa"/>
            <w:vAlign w:val="center"/>
          </w:tcPr>
          <w:p w:rsidR="008B7A89" w:rsidRPr="00461179" w:rsidRDefault="008A09F1" w:rsidP="00224191">
            <w:pPr>
              <w:pStyle w:val="NormalWeb"/>
              <w:spacing w:before="0" w:beforeAutospacing="0" w:after="0" w:afterAutospacing="0"/>
              <w:ind w:right="-518"/>
              <w:rPr>
                <w:lang w:val="pt-BR"/>
              </w:rPr>
            </w:pPr>
            <w:r w:rsidRPr="00461179">
              <w:rPr>
                <w:lang w:val="pt-BR"/>
              </w:rPr>
              <w:t>Contato direto</w:t>
            </w:r>
            <w:r w:rsidR="00461179" w:rsidRPr="00461179">
              <w:rPr>
                <w:lang w:val="pt-BR"/>
              </w:rPr>
              <w:t xml:space="preserve">, transmissão vertical </w:t>
            </w:r>
          </w:p>
        </w:tc>
        <w:tc>
          <w:tcPr>
            <w:tcW w:w="2629" w:type="dxa"/>
            <w:vAlign w:val="center"/>
          </w:tcPr>
          <w:p w:rsidR="008B7A89" w:rsidRPr="00461179" w:rsidRDefault="008A09F1" w:rsidP="00224191">
            <w:pPr>
              <w:pStyle w:val="NormalWeb"/>
              <w:spacing w:before="0" w:beforeAutospacing="0" w:after="0" w:afterAutospacing="0"/>
              <w:ind w:right="-518"/>
              <w:rPr>
                <w:lang w:val="pt-BR"/>
              </w:rPr>
            </w:pPr>
            <w:r w:rsidRPr="00461179">
              <w:rPr>
                <w:lang w:val="pt-BR"/>
              </w:rPr>
              <w:t>Contato direto</w:t>
            </w:r>
            <w:r w:rsidR="00461179" w:rsidRPr="00461179">
              <w:rPr>
                <w:lang w:val="pt-BR"/>
              </w:rPr>
              <w:t>/indireto</w:t>
            </w:r>
            <w:r w:rsidR="006A0CAC">
              <w:rPr>
                <w:lang w:val="pt-BR"/>
              </w:rPr>
              <w:t>, transmissão aérea</w:t>
            </w:r>
          </w:p>
        </w:tc>
      </w:tr>
    </w:tbl>
    <w:p w:rsidR="008B7A89" w:rsidRPr="00461179" w:rsidRDefault="008B7A89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71248A" w:rsidRPr="00461179" w:rsidRDefault="00224191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461179">
        <w:rPr>
          <w:rFonts w:ascii="Times New Roman" w:hAnsi="Times New Roman" w:cs="Times New Roman"/>
          <w:b/>
          <w:sz w:val="24"/>
          <w:szCs w:val="24"/>
          <w:lang w:val="pt-PT"/>
        </w:rPr>
        <w:t>Em relação à transmissão vetorial, q</w:t>
      </w:r>
      <w:r w:rsidR="0071248A" w:rsidRPr="00461179">
        <w:rPr>
          <w:rFonts w:ascii="Times New Roman" w:hAnsi="Times New Roman" w:cs="Times New Roman"/>
          <w:b/>
          <w:sz w:val="24"/>
          <w:szCs w:val="24"/>
          <w:lang w:val="pt-PT"/>
        </w:rPr>
        <w:t>ual das seguintes afirmações é falsa?</w:t>
      </w:r>
    </w:p>
    <w:p w:rsidR="0071248A" w:rsidRPr="00461179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ascii="Times New Roman" w:hAnsi="Times New Roman" w:cs="Times New Roman"/>
          <w:sz w:val="24"/>
          <w:szCs w:val="24"/>
          <w:lang w:val="pt-PT"/>
        </w:rPr>
      </w:pPr>
      <w:r w:rsidRPr="00461179">
        <w:rPr>
          <w:rFonts w:ascii="Times New Roman" w:hAnsi="Times New Roman" w:cs="Times New Roman"/>
          <w:bCs/>
          <w:sz w:val="24"/>
          <w:szCs w:val="24"/>
          <w:lang w:val="pt-PT"/>
        </w:rPr>
        <w:t>Transmissão biológica</w:t>
      </w:r>
      <w:r w:rsidRPr="00461179">
        <w:rPr>
          <w:rFonts w:ascii="Times New Roman" w:hAnsi="Times New Roman" w:cs="Times New Roman"/>
          <w:sz w:val="24"/>
          <w:szCs w:val="24"/>
          <w:lang w:val="pt-PT"/>
        </w:rPr>
        <w:t xml:space="preserve">, implica a multiplicação e/ou desenvolvimento do patógeno dentro do vetor.  </w:t>
      </w:r>
    </w:p>
    <w:p w:rsidR="0071248A" w:rsidRPr="00461179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ascii="Times New Roman" w:hAnsi="Times New Roman" w:cs="Times New Roman"/>
          <w:sz w:val="24"/>
          <w:szCs w:val="24"/>
          <w:lang w:val="pt-PT"/>
        </w:rPr>
      </w:pPr>
      <w:r w:rsidRPr="00461179">
        <w:rPr>
          <w:rFonts w:ascii="Times New Roman" w:hAnsi="Times New Roman" w:cs="Times New Roman"/>
          <w:sz w:val="24"/>
          <w:szCs w:val="24"/>
          <w:lang w:val="pt-PT"/>
        </w:rPr>
        <w:t xml:space="preserve">Dengue e febre amarela apresentam transmissão biológica do tipo desenvolvimento do ciclo. </w:t>
      </w:r>
      <w:r w:rsidR="00461179" w:rsidRPr="00461179">
        <w:rPr>
          <w:rFonts w:ascii="Times New Roman" w:hAnsi="Times New Roman" w:cs="Times New Roman"/>
          <w:b/>
          <w:bCs/>
          <w:sz w:val="24"/>
          <w:szCs w:val="24"/>
          <w:lang w:val="pt-PT"/>
        </w:rPr>
        <w:t>Falsa, dengue e febre amarela apresentam transmissão biológica do tipo propagativa.</w:t>
      </w:r>
    </w:p>
    <w:p w:rsidR="0071248A" w:rsidRPr="00461179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ascii="Times New Roman" w:hAnsi="Times New Roman" w:cs="Times New Roman"/>
          <w:sz w:val="24"/>
          <w:szCs w:val="24"/>
          <w:lang w:val="pt-PT"/>
        </w:rPr>
      </w:pPr>
      <w:r w:rsidRPr="00461179">
        <w:rPr>
          <w:rFonts w:ascii="Times New Roman" w:hAnsi="Times New Roman" w:cs="Times New Roman"/>
          <w:sz w:val="24"/>
          <w:szCs w:val="24"/>
          <w:lang w:val="pt-PT"/>
        </w:rPr>
        <w:t>Malaria e leishmania são exemplos de transmissão biológica ciclopropagativa.</w:t>
      </w:r>
    </w:p>
    <w:p w:rsidR="0071248A" w:rsidRPr="00461179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ascii="Times New Roman" w:hAnsi="Times New Roman" w:cs="Times New Roman"/>
          <w:sz w:val="24"/>
          <w:szCs w:val="24"/>
          <w:lang w:val="pt-PT"/>
        </w:rPr>
      </w:pPr>
      <w:r w:rsidRPr="0046117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 transmissão vertical implica a passagem de um patógeno </w:t>
      </w:r>
      <w:r w:rsidRPr="00461179">
        <w:rPr>
          <w:rFonts w:ascii="Times New Roman" w:hAnsi="Times New Roman" w:cs="Times New Roman"/>
          <w:sz w:val="24"/>
          <w:szCs w:val="24"/>
          <w:lang w:val="pt-PT"/>
        </w:rPr>
        <w:t>entre vetores ou entre diferentes estágios da vida do vetor.</w:t>
      </w:r>
    </w:p>
    <w:p w:rsidR="0071248A" w:rsidRPr="00461179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ascii="Times New Roman" w:hAnsi="Times New Roman" w:cs="Times New Roman"/>
          <w:sz w:val="24"/>
          <w:szCs w:val="24"/>
          <w:lang w:val="pt-PT"/>
        </w:rPr>
      </w:pPr>
      <w:r w:rsidRPr="00461179">
        <w:rPr>
          <w:rFonts w:ascii="Times New Roman" w:hAnsi="Times New Roman" w:cs="Times New Roman"/>
          <w:sz w:val="24"/>
          <w:szCs w:val="24"/>
          <w:lang w:val="pt-PT"/>
        </w:rPr>
        <w:t xml:space="preserve">A transmissão biológica propagativa, implica que o patógeno se multiplica dentro do vetor. </w:t>
      </w:r>
    </w:p>
    <w:p w:rsidR="0071248A" w:rsidRPr="00461179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24191" w:rsidRPr="00461179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61179">
        <w:rPr>
          <w:rFonts w:ascii="Times New Roman" w:hAnsi="Times New Roman" w:cs="Times New Roman"/>
          <w:b/>
          <w:sz w:val="24"/>
          <w:szCs w:val="24"/>
          <w:lang w:val="pt-PT"/>
        </w:rPr>
        <w:t>O risco biológico</w:t>
      </w:r>
      <w:r w:rsidRPr="00461179">
        <w:rPr>
          <w:rFonts w:ascii="Times New Roman" w:hAnsi="Times New Roman" w:cs="Times New Roman"/>
          <w:sz w:val="24"/>
          <w:szCs w:val="24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:rsidR="0080284B" w:rsidRPr="00461179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61179">
        <w:rPr>
          <w:rFonts w:ascii="Times New Roman" w:hAnsi="Times New Roman" w:cs="Times New Roman"/>
          <w:sz w:val="24"/>
          <w:szCs w:val="24"/>
          <w:lang w:val="pt-PT"/>
        </w:rPr>
        <w:t>VHB pode causar doença hepática crônica em 10 % das pessoas infectadas. No entanto, até 25% das pessoas com doença crónica morrem a causa de cirrose ou câncer de fígado associado ao VHB.</w:t>
      </w:r>
      <w:r w:rsidR="008B7A89" w:rsidRPr="0046117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71248A" w:rsidRPr="00461179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61179">
        <w:rPr>
          <w:rFonts w:ascii="Times New Roman" w:hAnsi="Times New Roman" w:cs="Times New Roman"/>
          <w:sz w:val="24"/>
          <w:szCs w:val="24"/>
          <w:lang w:val="pt-PT"/>
        </w:rPr>
        <w:tab/>
      </w:r>
      <w:r w:rsidR="0071248A" w:rsidRPr="00461179">
        <w:rPr>
          <w:rFonts w:ascii="Times New Roman" w:hAnsi="Times New Roman" w:cs="Times New Roman"/>
          <w:sz w:val="24"/>
          <w:szCs w:val="24"/>
          <w:lang w:val="pt-PT"/>
        </w:rPr>
        <w:t>Em relação ao VHC, aproximadamente 80% das pessoas que sofrem infecção desenvolvem doença crônica. Destes pacientes com doença crônica, entre 1% e 5% morrem de cirrose ou câncer de fígado associado com VHC.</w:t>
      </w:r>
    </w:p>
    <w:p w:rsidR="0071248A" w:rsidRPr="00461179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61179">
        <w:rPr>
          <w:rFonts w:ascii="Times New Roman" w:hAnsi="Times New Roman" w:cs="Times New Roman"/>
          <w:sz w:val="24"/>
          <w:szCs w:val="24"/>
          <w:lang w:val="pt-PT"/>
        </w:rPr>
        <w:tab/>
      </w:r>
      <w:r w:rsidR="0071248A" w:rsidRPr="00461179">
        <w:rPr>
          <w:rFonts w:ascii="Times New Roman" w:hAnsi="Times New Roman" w:cs="Times New Roman"/>
          <w:sz w:val="24"/>
          <w:szCs w:val="24"/>
          <w:lang w:val="pt-PT"/>
        </w:rPr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:rsidR="0071248A" w:rsidRPr="00461179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61179">
        <w:rPr>
          <w:rFonts w:ascii="Times New Roman" w:hAnsi="Times New Roman" w:cs="Times New Roman"/>
          <w:sz w:val="24"/>
          <w:szCs w:val="24"/>
          <w:lang w:val="pt-PT"/>
        </w:rPr>
        <w:tab/>
      </w:r>
      <w:r w:rsidR="0071248A" w:rsidRPr="00461179">
        <w:rPr>
          <w:rFonts w:ascii="Times New Roman" w:hAnsi="Times New Roman" w:cs="Times New Roman"/>
          <w:sz w:val="24"/>
          <w:szCs w:val="24"/>
          <w:lang w:val="pt-PT"/>
        </w:rPr>
        <w:t>O risco de transmissão após um acidente biológico varia dependendo do vírus:</w:t>
      </w:r>
    </w:p>
    <w:p w:rsidR="0071248A" w:rsidRPr="00461179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61179">
        <w:rPr>
          <w:rFonts w:ascii="Times New Roman" w:hAnsi="Times New Roman" w:cs="Times New Roman"/>
          <w:sz w:val="24"/>
          <w:szCs w:val="24"/>
          <w:lang w:val="pt-PT"/>
        </w:rPr>
        <w:t xml:space="preserve">• O risco de transmissão do </w:t>
      </w:r>
      <w:r w:rsidRPr="00461179">
        <w:rPr>
          <w:rFonts w:ascii="Times New Roman" w:hAnsi="Times New Roman" w:cs="Times New Roman"/>
          <w:b/>
          <w:sz w:val="24"/>
          <w:szCs w:val="24"/>
          <w:lang w:val="pt-PT"/>
        </w:rPr>
        <w:t>VHB</w:t>
      </w:r>
      <w:r w:rsidRPr="00461179">
        <w:rPr>
          <w:rFonts w:ascii="Times New Roman" w:hAnsi="Times New Roman" w:cs="Times New Roman"/>
          <w:sz w:val="24"/>
          <w:szCs w:val="24"/>
          <w:lang w:val="pt-PT"/>
        </w:rPr>
        <w:t xml:space="preserve"> varia de 23% -62 %.</w:t>
      </w:r>
    </w:p>
    <w:p w:rsidR="0071248A" w:rsidRPr="00461179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61179">
        <w:rPr>
          <w:rFonts w:ascii="Times New Roman" w:hAnsi="Times New Roman" w:cs="Times New Roman"/>
          <w:sz w:val="24"/>
          <w:szCs w:val="24"/>
          <w:lang w:val="pt-PT"/>
        </w:rPr>
        <w:t xml:space="preserve">• Se </w:t>
      </w:r>
      <w:proofErr w:type="gramStart"/>
      <w:r w:rsidRPr="00461179">
        <w:rPr>
          <w:rFonts w:ascii="Times New Roman" w:hAnsi="Times New Roman" w:cs="Times New Roman"/>
          <w:sz w:val="24"/>
          <w:szCs w:val="24"/>
          <w:lang w:val="pt-PT"/>
        </w:rPr>
        <w:t>o paciente fonte</w:t>
      </w:r>
      <w:proofErr w:type="gramEnd"/>
      <w:r w:rsidRPr="00461179">
        <w:rPr>
          <w:rFonts w:ascii="Times New Roman" w:hAnsi="Times New Roman" w:cs="Times New Roman"/>
          <w:sz w:val="24"/>
          <w:szCs w:val="24"/>
          <w:lang w:val="pt-PT"/>
        </w:rPr>
        <w:t xml:space="preserve"> for </w:t>
      </w:r>
      <w:r w:rsidRPr="00461179">
        <w:rPr>
          <w:rFonts w:ascii="Times New Roman" w:hAnsi="Times New Roman" w:cs="Times New Roman"/>
          <w:b/>
          <w:sz w:val="24"/>
          <w:szCs w:val="24"/>
          <w:lang w:val="pt-PT"/>
        </w:rPr>
        <w:t>VHC</w:t>
      </w:r>
      <w:r w:rsidRPr="00461179">
        <w:rPr>
          <w:rFonts w:ascii="Times New Roman" w:hAnsi="Times New Roman" w:cs="Times New Roman"/>
          <w:sz w:val="24"/>
          <w:szCs w:val="24"/>
          <w:lang w:val="pt-PT"/>
        </w:rPr>
        <w:t xml:space="preserve"> positivo, o risco de transmissão deste virus é de aproximadamente 1,8 %.</w:t>
      </w:r>
    </w:p>
    <w:p w:rsidR="0071248A" w:rsidRPr="00461179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61179">
        <w:rPr>
          <w:rFonts w:ascii="Times New Roman" w:hAnsi="Times New Roman" w:cs="Times New Roman"/>
          <w:sz w:val="24"/>
          <w:szCs w:val="24"/>
          <w:lang w:val="pt-PT"/>
        </w:rPr>
        <w:t xml:space="preserve">• Se </w:t>
      </w:r>
      <w:proofErr w:type="gramStart"/>
      <w:r w:rsidRPr="00461179">
        <w:rPr>
          <w:rFonts w:ascii="Times New Roman" w:hAnsi="Times New Roman" w:cs="Times New Roman"/>
          <w:sz w:val="24"/>
          <w:szCs w:val="24"/>
          <w:lang w:val="pt-PT"/>
        </w:rPr>
        <w:t>o paciente fonte</w:t>
      </w:r>
      <w:proofErr w:type="gramEnd"/>
      <w:r w:rsidRPr="00461179">
        <w:rPr>
          <w:rFonts w:ascii="Times New Roman" w:hAnsi="Times New Roman" w:cs="Times New Roman"/>
          <w:sz w:val="24"/>
          <w:szCs w:val="24"/>
          <w:lang w:val="pt-PT"/>
        </w:rPr>
        <w:t xml:space="preserve"> for </w:t>
      </w:r>
      <w:r w:rsidRPr="00461179">
        <w:rPr>
          <w:rFonts w:ascii="Times New Roman" w:hAnsi="Times New Roman" w:cs="Times New Roman"/>
          <w:b/>
          <w:sz w:val="24"/>
          <w:szCs w:val="24"/>
          <w:lang w:val="pt-PT"/>
        </w:rPr>
        <w:t>HIV</w:t>
      </w:r>
      <w:r w:rsidRPr="00461179">
        <w:rPr>
          <w:rFonts w:ascii="Times New Roman" w:hAnsi="Times New Roman" w:cs="Times New Roman"/>
          <w:sz w:val="24"/>
          <w:szCs w:val="24"/>
          <w:lang w:val="pt-PT"/>
        </w:rPr>
        <w:t xml:space="preserve"> positivo, o risco de transmissão é de aproximadamente 0,3 % depois da exposição percutânea e 0,09 % após exposição de mucosas.</w:t>
      </w:r>
    </w:p>
    <w:p w:rsidR="00224191" w:rsidRPr="00461179" w:rsidRDefault="00224191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461179" w:rsidRPr="00461179" w:rsidRDefault="0071248A" w:rsidP="00461179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61179">
        <w:rPr>
          <w:rFonts w:ascii="Times New Roman" w:hAnsi="Times New Roman" w:cs="Times New Roman"/>
          <w:sz w:val="24"/>
          <w:szCs w:val="24"/>
          <w:lang w:val="pt-PT"/>
        </w:rPr>
        <w:t xml:space="preserve">Com base nessas informações, classifique os vírus acima mencionados (VHB, VHC, VIH) de maior a menor, em relação à sua </w:t>
      </w:r>
      <w:proofErr w:type="spellStart"/>
      <w:r w:rsidRPr="00461179">
        <w:rPr>
          <w:rFonts w:ascii="Times New Roman" w:hAnsi="Times New Roman" w:cs="Times New Roman"/>
          <w:sz w:val="24"/>
          <w:szCs w:val="24"/>
          <w:lang w:val="pt-PT"/>
        </w:rPr>
        <w:t>infectividade</w:t>
      </w:r>
      <w:proofErr w:type="spellEnd"/>
      <w:r w:rsidRPr="00461179">
        <w:rPr>
          <w:rFonts w:ascii="Times New Roman" w:hAnsi="Times New Roman" w:cs="Times New Roman"/>
          <w:sz w:val="24"/>
          <w:szCs w:val="24"/>
          <w:lang w:val="pt-PT"/>
        </w:rPr>
        <w:t>, patogenicidade e virulência.</w:t>
      </w:r>
    </w:p>
    <w:p w:rsidR="00461179" w:rsidRPr="00461179" w:rsidRDefault="00461179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244"/>
        <w:gridCol w:w="2245"/>
        <w:gridCol w:w="2245"/>
      </w:tblGrid>
      <w:tr w:rsidR="0071248A" w:rsidRPr="00461179" w:rsidTr="00575DB8">
        <w:tc>
          <w:tcPr>
            <w:tcW w:w="1710" w:type="dxa"/>
            <w:tcBorders>
              <w:bottom w:val="single" w:sz="4" w:space="0" w:color="auto"/>
            </w:tcBorders>
          </w:tcPr>
          <w:p w:rsidR="0071248A" w:rsidRPr="00461179" w:rsidRDefault="0071248A" w:rsidP="0022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71248A" w:rsidRPr="00461179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461179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Infectividade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461179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461179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Patogenicidade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461179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461179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Virulência</w:t>
            </w:r>
          </w:p>
        </w:tc>
      </w:tr>
      <w:tr w:rsidR="0071248A" w:rsidRPr="00461179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461179" w:rsidRDefault="0071248A" w:rsidP="0022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46117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Maior</w:t>
            </w:r>
          </w:p>
        </w:tc>
        <w:tc>
          <w:tcPr>
            <w:tcW w:w="2244" w:type="dxa"/>
          </w:tcPr>
          <w:p w:rsidR="0071248A" w:rsidRPr="00461179" w:rsidRDefault="00461179" w:rsidP="0022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VHB</w:t>
            </w:r>
          </w:p>
        </w:tc>
        <w:tc>
          <w:tcPr>
            <w:tcW w:w="2245" w:type="dxa"/>
          </w:tcPr>
          <w:p w:rsidR="0071248A" w:rsidRPr="00461179" w:rsidRDefault="006A0CAC" w:rsidP="0022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HIV</w:t>
            </w:r>
          </w:p>
        </w:tc>
        <w:tc>
          <w:tcPr>
            <w:tcW w:w="2245" w:type="dxa"/>
          </w:tcPr>
          <w:p w:rsidR="0071248A" w:rsidRPr="00461179" w:rsidRDefault="006A0CAC" w:rsidP="0022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HIV</w:t>
            </w:r>
          </w:p>
        </w:tc>
      </w:tr>
      <w:tr w:rsidR="0071248A" w:rsidRPr="00461179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461179" w:rsidRDefault="0071248A" w:rsidP="0022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46117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Intermediária</w:t>
            </w:r>
          </w:p>
        </w:tc>
        <w:tc>
          <w:tcPr>
            <w:tcW w:w="2244" w:type="dxa"/>
          </w:tcPr>
          <w:p w:rsidR="0071248A" w:rsidRPr="00461179" w:rsidRDefault="006A0CAC" w:rsidP="0022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VHC</w:t>
            </w:r>
          </w:p>
        </w:tc>
        <w:tc>
          <w:tcPr>
            <w:tcW w:w="2245" w:type="dxa"/>
          </w:tcPr>
          <w:p w:rsidR="0071248A" w:rsidRPr="00461179" w:rsidRDefault="006A0CAC" w:rsidP="0022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VHC</w:t>
            </w:r>
          </w:p>
        </w:tc>
        <w:tc>
          <w:tcPr>
            <w:tcW w:w="2245" w:type="dxa"/>
          </w:tcPr>
          <w:p w:rsidR="0071248A" w:rsidRPr="00461179" w:rsidRDefault="006A0CAC" w:rsidP="0022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VHB</w:t>
            </w:r>
          </w:p>
        </w:tc>
      </w:tr>
      <w:tr w:rsidR="0071248A" w:rsidRPr="00461179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461179" w:rsidRDefault="0071248A" w:rsidP="0022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46117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Menor</w:t>
            </w:r>
          </w:p>
        </w:tc>
        <w:tc>
          <w:tcPr>
            <w:tcW w:w="2244" w:type="dxa"/>
          </w:tcPr>
          <w:p w:rsidR="0071248A" w:rsidRPr="00461179" w:rsidRDefault="006A0CAC" w:rsidP="0022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HIV</w:t>
            </w:r>
          </w:p>
        </w:tc>
        <w:tc>
          <w:tcPr>
            <w:tcW w:w="2245" w:type="dxa"/>
          </w:tcPr>
          <w:p w:rsidR="0071248A" w:rsidRPr="00461179" w:rsidRDefault="006A0CAC" w:rsidP="0022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VHB</w:t>
            </w:r>
          </w:p>
        </w:tc>
        <w:tc>
          <w:tcPr>
            <w:tcW w:w="2245" w:type="dxa"/>
          </w:tcPr>
          <w:p w:rsidR="0071248A" w:rsidRPr="00461179" w:rsidRDefault="006A0CAC" w:rsidP="0022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VHC</w:t>
            </w:r>
          </w:p>
        </w:tc>
      </w:tr>
    </w:tbl>
    <w:p w:rsidR="00967F54" w:rsidRPr="00461179" w:rsidRDefault="00967F54" w:rsidP="0022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sectPr w:rsidR="00967F54" w:rsidRPr="00461179" w:rsidSect="00224191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095A" w:rsidRDefault="0043095A" w:rsidP="004C075E">
      <w:pPr>
        <w:spacing w:after="0" w:line="240" w:lineRule="auto"/>
      </w:pPr>
      <w:r>
        <w:separator/>
      </w:r>
    </w:p>
  </w:endnote>
  <w:endnote w:type="continuationSeparator" w:id="0">
    <w:p w:rsidR="0043095A" w:rsidRDefault="0043095A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0DB7" w:rsidRDefault="00FA0DB7" w:rsidP="001D6C15">
    <w:pPr>
      <w:pStyle w:val="Rodap"/>
      <w:jc w:val="right"/>
      <w:rPr>
        <w:lang w:val="pt-PT"/>
      </w:rPr>
    </w:pPr>
    <w:r>
      <w:rPr>
        <w:lang w:val="pt-PT"/>
      </w:rPr>
      <w:t>Prof. Fredi A. Diaz Quijano</w:t>
    </w:r>
  </w:p>
  <w:p w:rsid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Disciplina HEP0143 Epidemiologia</w:t>
    </w:r>
  </w:p>
  <w:p w:rsidR="00744FBE" w:rsidRP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Faculdade de Saúde Pública - USP</w:t>
    </w:r>
    <w:r w:rsidR="00744FBE" w:rsidRPr="00F61EDC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095A" w:rsidRDefault="0043095A" w:rsidP="004C075E">
      <w:pPr>
        <w:spacing w:after="0" w:line="240" w:lineRule="auto"/>
      </w:pPr>
      <w:r>
        <w:separator/>
      </w:r>
    </w:p>
  </w:footnote>
  <w:footnote w:type="continuationSeparator" w:id="0">
    <w:p w:rsidR="0043095A" w:rsidRDefault="0043095A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075E" w:rsidRPr="004C075E" w:rsidRDefault="00C16B6A" w:rsidP="004C075E">
    <w:pPr>
      <w:pStyle w:val="Cabealho"/>
      <w:jc w:val="center"/>
      <w:rPr>
        <w:lang w:val="pt-PT"/>
      </w:rPr>
    </w:pPr>
    <w:r>
      <w:rPr>
        <w:rFonts w:ascii="Helvetica" w:hAnsi="Helvetica" w:cs="Helvetica"/>
        <w:b/>
        <w:lang w:val="pt-PT"/>
      </w:rPr>
      <w:t>EPIDEMIOLOGIA DOENÇAS INFECCIOSAS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10972"/>
    <w:multiLevelType w:val="hybridMultilevel"/>
    <w:tmpl w:val="1FA452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16929"/>
    <w:multiLevelType w:val="hybridMultilevel"/>
    <w:tmpl w:val="9FD08CBA"/>
    <w:lvl w:ilvl="0" w:tplc="4EBA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AFKW5haWRqYWBko6SsGpxcWZ+XkgBUa1ABakgLssAAAA"/>
  </w:docVars>
  <w:rsids>
    <w:rsidRoot w:val="00F44B04"/>
    <w:rsid w:val="000037BD"/>
    <w:rsid w:val="00066DD1"/>
    <w:rsid w:val="00077624"/>
    <w:rsid w:val="001504E8"/>
    <w:rsid w:val="001D6C15"/>
    <w:rsid w:val="00224191"/>
    <w:rsid w:val="002D3A53"/>
    <w:rsid w:val="003676D6"/>
    <w:rsid w:val="00386540"/>
    <w:rsid w:val="003E4518"/>
    <w:rsid w:val="0043095A"/>
    <w:rsid w:val="00461179"/>
    <w:rsid w:val="004623CE"/>
    <w:rsid w:val="004673D0"/>
    <w:rsid w:val="004832E6"/>
    <w:rsid w:val="004C075E"/>
    <w:rsid w:val="0061337F"/>
    <w:rsid w:val="006A0CAC"/>
    <w:rsid w:val="0071248A"/>
    <w:rsid w:val="00732BD6"/>
    <w:rsid w:val="00744FBE"/>
    <w:rsid w:val="00772C02"/>
    <w:rsid w:val="007C2C30"/>
    <w:rsid w:val="007E54CB"/>
    <w:rsid w:val="0080284B"/>
    <w:rsid w:val="00826C4E"/>
    <w:rsid w:val="008A09F1"/>
    <w:rsid w:val="008B32B8"/>
    <w:rsid w:val="008B7A89"/>
    <w:rsid w:val="00935F00"/>
    <w:rsid w:val="00967F54"/>
    <w:rsid w:val="00977020"/>
    <w:rsid w:val="0097722E"/>
    <w:rsid w:val="00984159"/>
    <w:rsid w:val="009B1923"/>
    <w:rsid w:val="009C4E34"/>
    <w:rsid w:val="009D25CC"/>
    <w:rsid w:val="00A96271"/>
    <w:rsid w:val="00AF2086"/>
    <w:rsid w:val="00BE37CA"/>
    <w:rsid w:val="00C16B6A"/>
    <w:rsid w:val="00C34104"/>
    <w:rsid w:val="00C44318"/>
    <w:rsid w:val="00C46484"/>
    <w:rsid w:val="00CD4077"/>
    <w:rsid w:val="00CD660E"/>
    <w:rsid w:val="00D02BB3"/>
    <w:rsid w:val="00D3600A"/>
    <w:rsid w:val="00D6543E"/>
    <w:rsid w:val="00D81F69"/>
    <w:rsid w:val="00E028E1"/>
    <w:rsid w:val="00E56520"/>
    <w:rsid w:val="00E65D88"/>
    <w:rsid w:val="00E75E3A"/>
    <w:rsid w:val="00F44B04"/>
    <w:rsid w:val="00F61EDC"/>
    <w:rsid w:val="00FA0DB7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2422"/>
  <w15:docId w15:val="{367521A3-17CE-43D3-9C3D-2DC49C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Fontepargpadro"/>
    <w:rsid w:val="00F6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Gabriela Akemi</cp:lastModifiedBy>
  <cp:revision>6</cp:revision>
  <dcterms:created xsi:type="dcterms:W3CDTF">2020-09-06T01:12:00Z</dcterms:created>
  <dcterms:modified xsi:type="dcterms:W3CDTF">2020-09-08T19:26:00Z</dcterms:modified>
</cp:coreProperties>
</file>