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B099" w14:textId="18F9AA99" w:rsidR="00F51ED2" w:rsidRPr="0063193D" w:rsidRDefault="00CC7EFD" w:rsidP="0063193D">
      <w:pPr>
        <w:pStyle w:val="NormalWeb"/>
        <w:spacing w:line="480" w:lineRule="auto"/>
        <w:rPr>
          <w:b/>
          <w:bCs/>
        </w:rPr>
      </w:pPr>
      <w:r w:rsidRPr="00F51ED2">
        <w:rPr>
          <w:rStyle w:val="Forte"/>
        </w:rPr>
        <w:t xml:space="preserve">Resumo: </w:t>
      </w:r>
      <w:r w:rsidR="00F51ED2">
        <w:rPr>
          <w:rStyle w:val="Forte"/>
        </w:rPr>
        <w:t xml:space="preserve">1) </w:t>
      </w:r>
      <w:r w:rsidR="00F51ED2" w:rsidRPr="00F51ED2">
        <w:rPr>
          <w:b/>
          <w:bCs/>
        </w:rPr>
        <w:t xml:space="preserve">Oostenbroek et al.(2016), Comprehensive Longitudinal Study Challenges the Existence of Neonatal Imitation in Humans </w:t>
      </w:r>
      <w:r w:rsidR="00F51ED2">
        <w:rPr>
          <w:b/>
          <w:bCs/>
        </w:rPr>
        <w:t xml:space="preserve">e </w:t>
      </w:r>
      <w:r w:rsidR="00F51ED2" w:rsidRPr="00F51ED2">
        <w:rPr>
          <w:b/>
          <w:bCs/>
        </w:rPr>
        <w:t xml:space="preserve">2) Meltzoff, A. Murray, L. et al. (2017). Re‐examination of Oostenbroek et al. (2016): evidence for neonatal imitation of tongue </w:t>
      </w:r>
      <w:r w:rsidR="00F51ED2" w:rsidRPr="0063193D">
        <w:rPr>
          <w:b/>
          <w:bCs/>
        </w:rPr>
        <w:t xml:space="preserve">protrusion. </w:t>
      </w:r>
    </w:p>
    <w:p w14:paraId="34A35B56" w14:textId="02C580EE" w:rsidR="007611F0" w:rsidRPr="0063193D" w:rsidRDefault="00C27683" w:rsidP="0063193D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3193D">
        <w:rPr>
          <w:rFonts w:ascii="Times New Roman" w:hAnsi="Times New Roman" w:cs="Times New Roman"/>
          <w:sz w:val="24"/>
          <w:szCs w:val="24"/>
          <w:lang w:val="pt-BR"/>
        </w:rPr>
        <w:t>Oostenbroek et al.</w:t>
      </w:r>
      <w:r w:rsidRPr="0063193D">
        <w:rPr>
          <w:rFonts w:ascii="Times New Roman" w:hAnsi="Times New Roman" w:cs="Times New Roman"/>
          <w:sz w:val="24"/>
          <w:szCs w:val="24"/>
          <w:lang w:val="pt-BR"/>
        </w:rPr>
        <w:t xml:space="preserve"> refutam a existência de imitação neonatal através de estudo longitudinal com 106 bebês submetidos a 11 testes, sendo 9 com modelos sociais e 2 não-sociais, em 4 ocasiões diferentes (1, 3, 6 e 9 semanas de vida). Reportam que os bebês não imitaram nenhum dos modelos e tiveram respostas aleatórias. </w:t>
      </w:r>
    </w:p>
    <w:p w14:paraId="576DDB87" w14:textId="73852303" w:rsidR="000F0B64" w:rsidRPr="0063193D" w:rsidRDefault="005C3215" w:rsidP="0063193D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3193D">
        <w:rPr>
          <w:rFonts w:ascii="Times New Roman" w:hAnsi="Times New Roman" w:cs="Times New Roman"/>
          <w:sz w:val="24"/>
          <w:szCs w:val="24"/>
          <w:lang w:val="pt-BR"/>
        </w:rPr>
        <w:t>Examinando os resultados de</w:t>
      </w:r>
      <w:r w:rsidR="00F80DCA">
        <w:rPr>
          <w:rFonts w:ascii="Times New Roman" w:hAnsi="Times New Roman" w:cs="Times New Roman"/>
          <w:sz w:val="24"/>
          <w:szCs w:val="24"/>
          <w:lang w:val="pt-BR"/>
        </w:rPr>
        <w:t>sse estudo</w:t>
      </w:r>
      <w:r w:rsidRPr="0063193D">
        <w:rPr>
          <w:rFonts w:ascii="Times New Roman" w:hAnsi="Times New Roman" w:cs="Times New Roman"/>
          <w:sz w:val="24"/>
          <w:szCs w:val="24"/>
          <w:lang w:val="pt-BR"/>
        </w:rPr>
        <w:t xml:space="preserve">, Meltzoff et al. </w:t>
      </w:r>
      <w:r w:rsidR="00F80DCA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63193D">
        <w:rPr>
          <w:rFonts w:ascii="Times New Roman" w:hAnsi="Times New Roman" w:cs="Times New Roman"/>
          <w:sz w:val="24"/>
          <w:szCs w:val="24"/>
          <w:lang w:val="pt-BR"/>
        </w:rPr>
        <w:t xml:space="preserve">dentificaram erros de design experimental que enviesaram os resultados para efeitos nulos: </w:t>
      </w:r>
      <w:r w:rsidR="000F0B64" w:rsidRPr="0063193D">
        <w:rPr>
          <w:rFonts w:ascii="Times New Roman" w:hAnsi="Times New Roman" w:cs="Times New Roman"/>
          <w:sz w:val="24"/>
          <w:szCs w:val="24"/>
          <w:lang w:val="pt-BR"/>
        </w:rPr>
        <w:t xml:space="preserve">testes longos demais, com excesso de </w:t>
      </w:r>
      <w:r w:rsidR="0063193D">
        <w:rPr>
          <w:rFonts w:ascii="Times New Roman" w:hAnsi="Times New Roman" w:cs="Times New Roman"/>
          <w:sz w:val="24"/>
          <w:szCs w:val="24"/>
          <w:lang w:val="pt-BR"/>
        </w:rPr>
        <w:t>estímulos</w:t>
      </w:r>
      <w:r w:rsidR="000F0B64" w:rsidRPr="0063193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80DCA">
        <w:rPr>
          <w:rFonts w:ascii="Times New Roman" w:hAnsi="Times New Roman" w:cs="Times New Roman"/>
          <w:sz w:val="24"/>
          <w:szCs w:val="24"/>
          <w:lang w:val="pt-BR"/>
        </w:rPr>
        <w:t>ações</w:t>
      </w:r>
      <w:r w:rsidR="000F0B64" w:rsidRPr="0063193D">
        <w:rPr>
          <w:rFonts w:ascii="Times New Roman" w:hAnsi="Times New Roman" w:cs="Times New Roman"/>
          <w:sz w:val="24"/>
          <w:szCs w:val="24"/>
          <w:lang w:val="pt-BR"/>
        </w:rPr>
        <w:t xml:space="preserve"> muito diferentes entre si, ações impossíveis de serem reproduzidas por recém-nascidos, períodos curtos demais entre estímulo e resposta e para resposta</w:t>
      </w:r>
      <w:r w:rsidR="00300756" w:rsidRPr="0063193D">
        <w:rPr>
          <w:rFonts w:ascii="Times New Roman" w:hAnsi="Times New Roman" w:cs="Times New Roman"/>
          <w:sz w:val="24"/>
          <w:szCs w:val="24"/>
          <w:lang w:val="pt-BR"/>
        </w:rPr>
        <w:t>, critérios de julgamento do comportamento falhos e pouco objetivos, metodologia que ignor</w:t>
      </w:r>
      <w:r w:rsidR="00F308D5" w:rsidRPr="0063193D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300756" w:rsidRPr="0063193D">
        <w:rPr>
          <w:rFonts w:ascii="Times New Roman" w:hAnsi="Times New Roman" w:cs="Times New Roman"/>
          <w:sz w:val="24"/>
          <w:szCs w:val="24"/>
          <w:lang w:val="pt-BR"/>
        </w:rPr>
        <w:t xml:space="preserve"> os mecanismos de atenção dos neonatos </w:t>
      </w:r>
      <w:r w:rsidR="00F308D5" w:rsidRPr="0063193D">
        <w:rPr>
          <w:rFonts w:ascii="Times New Roman" w:hAnsi="Times New Roman" w:cs="Times New Roman"/>
          <w:sz w:val="24"/>
          <w:szCs w:val="24"/>
          <w:lang w:val="pt-BR"/>
        </w:rPr>
        <w:t xml:space="preserve">já registrados na literatura,  inconsistência de dados experimentais nos bebês escolhidos para os estudos longitudinais (como a escolha de alguns que não tinham feito todos os experimentos, ou com dados incompletos), inconsistência na execução dos experimentos e falta de aleatoriedade na ordem dos movimentos apresentados. </w:t>
      </w:r>
    </w:p>
    <w:p w14:paraId="760A7474" w14:textId="41524D60" w:rsidR="00F308D5" w:rsidRPr="0063193D" w:rsidRDefault="0063193D" w:rsidP="0063193D">
      <w:pPr>
        <w:spacing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63193D">
        <w:rPr>
          <w:rFonts w:ascii="Times New Roman" w:hAnsi="Times New Roman" w:cs="Times New Roman"/>
          <w:sz w:val="24"/>
          <w:szCs w:val="24"/>
          <w:lang w:val="pt-BR"/>
        </w:rPr>
        <w:t>Meltzoff et al.</w:t>
      </w:r>
      <w:r w:rsidR="00F80DCA">
        <w:rPr>
          <w:rFonts w:ascii="Times New Roman" w:hAnsi="Times New Roman" w:cs="Times New Roman"/>
          <w:sz w:val="24"/>
          <w:szCs w:val="24"/>
          <w:lang w:val="pt-BR"/>
        </w:rPr>
        <w:t xml:space="preserve"> também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mostraram haver erros nos métodos estatísticos utilizados e que havia, ao contrário do que os autores originais postularam, evidência estatística de imitação no comportamento de mostrar a língua. </w:t>
      </w:r>
      <w:r w:rsidR="00F80DCA">
        <w:rPr>
          <w:rFonts w:ascii="Times New Roman" w:hAnsi="Times New Roman" w:cs="Times New Roman"/>
          <w:sz w:val="24"/>
          <w:szCs w:val="24"/>
          <w:lang w:val="pt-BR"/>
        </w:rPr>
        <w:t xml:space="preserve">Terminam a revisão fazendo recomendações para que novos estudos não sofram dos mesmos problemas encontrados no estudo revisado. </w:t>
      </w:r>
    </w:p>
    <w:p w14:paraId="76FD103B" w14:textId="5C985350" w:rsidR="00861C87" w:rsidRPr="00C27683" w:rsidRDefault="00861C87" w:rsidP="003F6111">
      <w:pPr>
        <w:spacing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14:paraId="3EF615B2" w14:textId="3A9BAB88" w:rsidR="005C06D6" w:rsidRDefault="00E52C60" w:rsidP="00F51ED2">
      <w:p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sz w:val="24"/>
          <w:szCs w:val="24"/>
        </w:rPr>
      </w:pPr>
      <w:r w:rsidRPr="00F51E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</w:t>
      </w:r>
      <w:r w:rsidR="007C0FD9" w:rsidRPr="00F51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uestões: </w:t>
      </w:r>
      <w:r w:rsidR="00F51ED2" w:rsidRPr="00F51ED2">
        <w:rPr>
          <w:rStyle w:val="Forte"/>
          <w:rFonts w:ascii="Times New Roman" w:hAnsi="Times New Roman" w:cs="Times New Roman"/>
          <w:sz w:val="24"/>
          <w:szCs w:val="24"/>
        </w:rPr>
        <w:t>Jones, S. S. (2009). The development of imitation in infancy. Philosophical Transactions of the Royal Society B: Biological Sciences, 364(1528), 2325-2335.</w:t>
      </w:r>
    </w:p>
    <w:p w14:paraId="1EC3C9C7" w14:textId="6620CB86" w:rsidR="005C06D6" w:rsidRPr="00261A3D" w:rsidRDefault="00A07C05" w:rsidP="00C80A73">
      <w:pPr>
        <w:pStyle w:val="PargrafodaLista"/>
        <w:numPr>
          <w:ilvl w:val="0"/>
          <w:numId w:val="8"/>
        </w:num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Não vi no artigo qualquer discussão sobre diferenciais de </w:t>
      </w:r>
      <w:r w:rsidR="009C217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“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interesse</w:t>
      </w:r>
      <w:r w:rsidR="009C217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”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em bebês. Explico: bebês humanos passaram por seleção natural que favoreceu os comportamentos sociais, de comunicação entre eles e os conspecíficos. A protrusão da língua pode ser vista como tentativa de comunicação, porém a imitação de outros movimentos faciais ou manuais podem não ter sido selecionados, e portanto seria lógico que bebês neonatos não imit</w:t>
      </w:r>
      <w:r w:rsidR="009C217E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e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m esses movimentos. Além disso, senti falta de experimentos de espelhamento propriamente ditos, como </w:t>
      </w:r>
      <w:r w:rsidR="00202742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esticar a mão em direção ao bebê esperando que este estique a mão para completar o toque. Há também essa discussão sobre a imitação sendo apenas considerada caso haja a intencionalidade e compreensão do ato; para mim, a teoria dos neurônios-espelho explica a imitação neonatal como uma resposta automática, não intencional, algo como o reflexo do bocejo. Entendi errado?</w:t>
      </w:r>
    </w:p>
    <w:sectPr w:rsidR="005C06D6" w:rsidRPr="0026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4D0"/>
    <w:multiLevelType w:val="hybridMultilevel"/>
    <w:tmpl w:val="C7DCB548"/>
    <w:lvl w:ilvl="0" w:tplc="4788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E13C9"/>
    <w:multiLevelType w:val="hybridMultilevel"/>
    <w:tmpl w:val="91864F82"/>
    <w:lvl w:ilvl="0" w:tplc="8FA067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58F6"/>
    <w:multiLevelType w:val="hybridMultilevel"/>
    <w:tmpl w:val="91864F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17927"/>
    <w:multiLevelType w:val="hybridMultilevel"/>
    <w:tmpl w:val="B082E640"/>
    <w:lvl w:ilvl="0" w:tplc="E5A8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913A5"/>
    <w:multiLevelType w:val="hybridMultilevel"/>
    <w:tmpl w:val="B852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2D9D"/>
    <w:multiLevelType w:val="hybridMultilevel"/>
    <w:tmpl w:val="F7D2C8A2"/>
    <w:lvl w:ilvl="0" w:tplc="43EA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C690C"/>
    <w:multiLevelType w:val="hybridMultilevel"/>
    <w:tmpl w:val="ADB80836"/>
    <w:lvl w:ilvl="0" w:tplc="8EE0C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64FEB"/>
    <w:multiLevelType w:val="hybridMultilevel"/>
    <w:tmpl w:val="A4E21DEA"/>
    <w:lvl w:ilvl="0" w:tplc="581C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38884">
    <w:abstractNumId w:val="4"/>
  </w:num>
  <w:num w:numId="2" w16cid:durableId="257835812">
    <w:abstractNumId w:val="3"/>
  </w:num>
  <w:num w:numId="3" w16cid:durableId="984548186">
    <w:abstractNumId w:val="1"/>
  </w:num>
  <w:num w:numId="4" w16cid:durableId="433399173">
    <w:abstractNumId w:val="2"/>
  </w:num>
  <w:num w:numId="5" w16cid:durableId="646671207">
    <w:abstractNumId w:val="0"/>
  </w:num>
  <w:num w:numId="6" w16cid:durableId="1267737205">
    <w:abstractNumId w:val="7"/>
  </w:num>
  <w:num w:numId="7" w16cid:durableId="1848983873">
    <w:abstractNumId w:val="5"/>
  </w:num>
  <w:num w:numId="8" w16cid:durableId="2135974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D9"/>
    <w:rsid w:val="00015584"/>
    <w:rsid w:val="00040150"/>
    <w:rsid w:val="0008381F"/>
    <w:rsid w:val="000D1EFB"/>
    <w:rsid w:val="000D6081"/>
    <w:rsid w:val="000D6836"/>
    <w:rsid w:val="000F0B64"/>
    <w:rsid w:val="000F5C9A"/>
    <w:rsid w:val="0010631D"/>
    <w:rsid w:val="001417B0"/>
    <w:rsid w:val="0014712E"/>
    <w:rsid w:val="00202742"/>
    <w:rsid w:val="00220E8F"/>
    <w:rsid w:val="00261A3D"/>
    <w:rsid w:val="00300756"/>
    <w:rsid w:val="00357089"/>
    <w:rsid w:val="00394684"/>
    <w:rsid w:val="003B0A4F"/>
    <w:rsid w:val="003E5548"/>
    <w:rsid w:val="003F6111"/>
    <w:rsid w:val="00433DE3"/>
    <w:rsid w:val="00476B6D"/>
    <w:rsid w:val="004F47E2"/>
    <w:rsid w:val="005007D7"/>
    <w:rsid w:val="0050153B"/>
    <w:rsid w:val="0050424C"/>
    <w:rsid w:val="00516FE0"/>
    <w:rsid w:val="005334D1"/>
    <w:rsid w:val="005537D6"/>
    <w:rsid w:val="005C06D6"/>
    <w:rsid w:val="005C3215"/>
    <w:rsid w:val="005C3B85"/>
    <w:rsid w:val="005E3845"/>
    <w:rsid w:val="005E442F"/>
    <w:rsid w:val="0063193D"/>
    <w:rsid w:val="00633D9C"/>
    <w:rsid w:val="0064017A"/>
    <w:rsid w:val="00640746"/>
    <w:rsid w:val="0064182F"/>
    <w:rsid w:val="00644AEF"/>
    <w:rsid w:val="007611F0"/>
    <w:rsid w:val="00787923"/>
    <w:rsid w:val="007A1D8F"/>
    <w:rsid w:val="007B3FF5"/>
    <w:rsid w:val="007B5803"/>
    <w:rsid w:val="007C0FD9"/>
    <w:rsid w:val="00821513"/>
    <w:rsid w:val="00861C87"/>
    <w:rsid w:val="008C756D"/>
    <w:rsid w:val="008E475A"/>
    <w:rsid w:val="0094506C"/>
    <w:rsid w:val="00962C10"/>
    <w:rsid w:val="00990248"/>
    <w:rsid w:val="00997611"/>
    <w:rsid w:val="009C217E"/>
    <w:rsid w:val="009E570A"/>
    <w:rsid w:val="00A07C05"/>
    <w:rsid w:val="00A659E4"/>
    <w:rsid w:val="00B375EE"/>
    <w:rsid w:val="00B50EC9"/>
    <w:rsid w:val="00B608CB"/>
    <w:rsid w:val="00B626CA"/>
    <w:rsid w:val="00B6516E"/>
    <w:rsid w:val="00B72AE8"/>
    <w:rsid w:val="00B742B1"/>
    <w:rsid w:val="00BD1193"/>
    <w:rsid w:val="00BE570E"/>
    <w:rsid w:val="00BF47E8"/>
    <w:rsid w:val="00C026BE"/>
    <w:rsid w:val="00C27683"/>
    <w:rsid w:val="00CA1E3E"/>
    <w:rsid w:val="00CA2C7F"/>
    <w:rsid w:val="00CC741E"/>
    <w:rsid w:val="00CC7EFD"/>
    <w:rsid w:val="00CE0382"/>
    <w:rsid w:val="00CE2F29"/>
    <w:rsid w:val="00D8477B"/>
    <w:rsid w:val="00DA5408"/>
    <w:rsid w:val="00DD17EA"/>
    <w:rsid w:val="00E105D2"/>
    <w:rsid w:val="00E50D1E"/>
    <w:rsid w:val="00E52C60"/>
    <w:rsid w:val="00E9506A"/>
    <w:rsid w:val="00ED3C66"/>
    <w:rsid w:val="00ED4494"/>
    <w:rsid w:val="00EF78A3"/>
    <w:rsid w:val="00F00133"/>
    <w:rsid w:val="00F3007A"/>
    <w:rsid w:val="00F30630"/>
    <w:rsid w:val="00F308D5"/>
    <w:rsid w:val="00F357AF"/>
    <w:rsid w:val="00F51ED2"/>
    <w:rsid w:val="00F80DCA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DC9E"/>
  <w15:docId w15:val="{A1DD9B1F-1360-423C-8338-1792A1AD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C0FD9"/>
    <w:rPr>
      <w:b/>
      <w:bCs/>
    </w:rPr>
  </w:style>
  <w:style w:type="paragraph" w:styleId="PargrafodaLista">
    <w:name w:val="List Paragraph"/>
    <w:basedOn w:val="Normal"/>
    <w:uiPriority w:val="34"/>
    <w:qFormat/>
    <w:rsid w:val="00ED3C6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30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D0F7-156A-45EF-9103-FB01A837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Luchesi</dc:creator>
  <cp:keywords/>
  <dc:description/>
  <cp:lastModifiedBy>Suzana Luchesi</cp:lastModifiedBy>
  <cp:revision>6</cp:revision>
  <dcterms:created xsi:type="dcterms:W3CDTF">2022-05-31T22:37:00Z</dcterms:created>
  <dcterms:modified xsi:type="dcterms:W3CDTF">2022-06-01T17:14:00Z</dcterms:modified>
</cp:coreProperties>
</file>