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6AC" w:rsidRDefault="007716AC" w:rsidP="00613305">
      <w:pPr>
        <w:spacing w:line="360" w:lineRule="auto"/>
        <w:rPr>
          <w:rFonts w:ascii="Times New Roman" w:hAnsi="Times New Roman" w:cs="Times New Roman"/>
          <w:b/>
          <w:sz w:val="24"/>
          <w:szCs w:val="24"/>
          <w:lang w:val="en-US"/>
        </w:rPr>
      </w:pPr>
      <w:proofErr w:type="spellStart"/>
      <w:r w:rsidRPr="007716AC">
        <w:rPr>
          <w:rFonts w:ascii="Times New Roman" w:hAnsi="Times New Roman" w:cs="Times New Roman"/>
          <w:b/>
          <w:sz w:val="24"/>
          <w:szCs w:val="24"/>
          <w:lang w:val="en-US"/>
        </w:rPr>
        <w:t>Resumo</w:t>
      </w:r>
      <w:proofErr w:type="spellEnd"/>
      <w:r w:rsidRPr="007716AC">
        <w:rPr>
          <w:rFonts w:ascii="Times New Roman" w:hAnsi="Times New Roman" w:cs="Times New Roman"/>
          <w:b/>
          <w:sz w:val="24"/>
          <w:szCs w:val="24"/>
          <w:lang w:val="en-US"/>
        </w:rPr>
        <w:t>:</w:t>
      </w:r>
      <w:r w:rsidR="00613305">
        <w:rPr>
          <w:rFonts w:ascii="Times New Roman" w:hAnsi="Times New Roman" w:cs="Times New Roman"/>
          <w:b/>
          <w:sz w:val="24"/>
          <w:szCs w:val="24"/>
          <w:lang w:val="en-US"/>
        </w:rPr>
        <w:t xml:space="preserve"> </w:t>
      </w:r>
      <w:r w:rsidR="00613305" w:rsidRPr="00613305">
        <w:rPr>
          <w:rFonts w:ascii="Times New Roman" w:hAnsi="Times New Roman" w:cs="Times New Roman"/>
          <w:b/>
          <w:sz w:val="24"/>
          <w:szCs w:val="24"/>
          <w:lang w:val="en-US"/>
        </w:rPr>
        <w:t>Comprehensive Longitudinal Study Challenges</w:t>
      </w:r>
      <w:r w:rsidR="00613305">
        <w:rPr>
          <w:rFonts w:ascii="Times New Roman" w:hAnsi="Times New Roman" w:cs="Times New Roman"/>
          <w:b/>
          <w:sz w:val="24"/>
          <w:szCs w:val="24"/>
          <w:lang w:val="en-US"/>
        </w:rPr>
        <w:t xml:space="preserve"> </w:t>
      </w:r>
      <w:r w:rsidR="00613305" w:rsidRPr="00613305">
        <w:rPr>
          <w:rFonts w:ascii="Times New Roman" w:hAnsi="Times New Roman" w:cs="Times New Roman"/>
          <w:b/>
          <w:sz w:val="24"/>
          <w:szCs w:val="24"/>
          <w:lang w:val="en-US"/>
        </w:rPr>
        <w:t>the Existence of Neonatal Imitation in Humans</w:t>
      </w:r>
      <w:r w:rsidR="00613305">
        <w:rPr>
          <w:rFonts w:ascii="Times New Roman" w:hAnsi="Times New Roman" w:cs="Times New Roman"/>
          <w:b/>
          <w:sz w:val="24"/>
          <w:szCs w:val="24"/>
          <w:lang w:val="en-US"/>
        </w:rPr>
        <w:t xml:space="preserve"> &amp; </w:t>
      </w:r>
      <w:r w:rsidR="00613305" w:rsidRPr="00613305">
        <w:rPr>
          <w:rFonts w:ascii="Times New Roman" w:hAnsi="Times New Roman" w:cs="Times New Roman"/>
          <w:b/>
          <w:sz w:val="24"/>
          <w:szCs w:val="24"/>
          <w:lang w:val="en-US"/>
        </w:rPr>
        <w:t xml:space="preserve">Re-examination of </w:t>
      </w:r>
      <w:proofErr w:type="spellStart"/>
      <w:r w:rsidR="00613305" w:rsidRPr="00613305">
        <w:rPr>
          <w:rFonts w:ascii="Times New Roman" w:hAnsi="Times New Roman" w:cs="Times New Roman"/>
          <w:b/>
          <w:sz w:val="24"/>
          <w:szCs w:val="24"/>
          <w:lang w:val="en-US"/>
        </w:rPr>
        <w:t>Oostenbroek</w:t>
      </w:r>
      <w:proofErr w:type="spellEnd"/>
      <w:r w:rsidR="00613305" w:rsidRPr="00613305">
        <w:rPr>
          <w:rFonts w:ascii="Times New Roman" w:hAnsi="Times New Roman" w:cs="Times New Roman"/>
          <w:b/>
          <w:sz w:val="24"/>
          <w:szCs w:val="24"/>
          <w:lang w:val="en-US"/>
        </w:rPr>
        <w:t xml:space="preserve"> et al. (2016): evidence for</w:t>
      </w:r>
      <w:r w:rsidR="00613305">
        <w:rPr>
          <w:rFonts w:ascii="Times New Roman" w:hAnsi="Times New Roman" w:cs="Times New Roman"/>
          <w:b/>
          <w:sz w:val="24"/>
          <w:szCs w:val="24"/>
          <w:lang w:val="en-US"/>
        </w:rPr>
        <w:t xml:space="preserve"> </w:t>
      </w:r>
      <w:r w:rsidR="00613305" w:rsidRPr="00613305">
        <w:rPr>
          <w:rFonts w:ascii="Times New Roman" w:hAnsi="Times New Roman" w:cs="Times New Roman"/>
          <w:b/>
          <w:sz w:val="24"/>
          <w:szCs w:val="24"/>
          <w:lang w:val="en-US"/>
        </w:rPr>
        <w:t>neonatal imitation of tongue protrusion</w:t>
      </w:r>
    </w:p>
    <w:p w:rsidR="00613305" w:rsidRPr="00613305" w:rsidRDefault="00613305" w:rsidP="00613305">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Beatriz </w:t>
      </w:r>
      <w:proofErr w:type="spellStart"/>
      <w:r>
        <w:rPr>
          <w:rFonts w:ascii="Times New Roman" w:hAnsi="Times New Roman" w:cs="Times New Roman"/>
          <w:b/>
          <w:sz w:val="24"/>
          <w:szCs w:val="24"/>
          <w:lang w:val="en-US"/>
        </w:rPr>
        <w:t>Felício</w:t>
      </w:r>
      <w:proofErr w:type="spellEnd"/>
    </w:p>
    <w:p w:rsidR="007716AC" w:rsidRDefault="007716AC" w:rsidP="007716AC">
      <w:pPr>
        <w:spacing w:line="360" w:lineRule="auto"/>
        <w:rPr>
          <w:rFonts w:ascii="Times New Roman" w:hAnsi="Times New Roman" w:cs="Times New Roman"/>
          <w:sz w:val="24"/>
          <w:szCs w:val="24"/>
        </w:rPr>
      </w:pPr>
      <w:r>
        <w:rPr>
          <w:rFonts w:ascii="Times New Roman" w:hAnsi="Times New Roman" w:cs="Times New Roman"/>
          <w:sz w:val="24"/>
          <w:szCs w:val="24"/>
          <w:lang w:val="en-US"/>
        </w:rPr>
        <w:tab/>
      </w:r>
      <w:r w:rsidRPr="007716AC">
        <w:rPr>
          <w:rFonts w:ascii="Times New Roman" w:hAnsi="Times New Roman" w:cs="Times New Roman"/>
          <w:sz w:val="24"/>
          <w:szCs w:val="24"/>
        </w:rPr>
        <w:t xml:space="preserve">Os dois textos, </w:t>
      </w:r>
      <w:r>
        <w:rPr>
          <w:rFonts w:ascii="Times New Roman" w:hAnsi="Times New Roman" w:cs="Times New Roman"/>
          <w:sz w:val="24"/>
          <w:szCs w:val="24"/>
        </w:rPr>
        <w:t xml:space="preserve">o </w:t>
      </w:r>
      <w:r w:rsidRPr="007716AC">
        <w:rPr>
          <w:rFonts w:ascii="Times New Roman" w:hAnsi="Times New Roman" w:cs="Times New Roman"/>
          <w:sz w:val="24"/>
          <w:szCs w:val="24"/>
        </w:rPr>
        <w:t xml:space="preserve">de </w:t>
      </w:r>
      <w:proofErr w:type="spellStart"/>
      <w:r w:rsidRPr="007716AC">
        <w:rPr>
          <w:rFonts w:ascii="Times New Roman" w:hAnsi="Times New Roman" w:cs="Times New Roman"/>
          <w:sz w:val="24"/>
          <w:szCs w:val="24"/>
        </w:rPr>
        <w:t>Oostenbroek</w:t>
      </w:r>
      <w:proofErr w:type="spellEnd"/>
      <w:r w:rsidRPr="007716AC">
        <w:rPr>
          <w:rFonts w:ascii="Times New Roman" w:hAnsi="Times New Roman" w:cs="Times New Roman"/>
          <w:sz w:val="24"/>
          <w:szCs w:val="24"/>
        </w:rPr>
        <w:t xml:space="preserve"> </w:t>
      </w:r>
      <w:proofErr w:type="gramStart"/>
      <w:r w:rsidRPr="007716AC">
        <w:rPr>
          <w:rFonts w:ascii="Times New Roman" w:hAnsi="Times New Roman" w:cs="Times New Roman"/>
          <w:sz w:val="24"/>
          <w:szCs w:val="24"/>
        </w:rPr>
        <w:t>et al.(</w:t>
      </w:r>
      <w:proofErr w:type="gramEnd"/>
      <w:r w:rsidRPr="007716AC">
        <w:rPr>
          <w:rFonts w:ascii="Times New Roman" w:hAnsi="Times New Roman" w:cs="Times New Roman"/>
          <w:sz w:val="24"/>
          <w:szCs w:val="24"/>
        </w:rPr>
        <w:t>2016)</w:t>
      </w:r>
      <w:r>
        <w:rPr>
          <w:rFonts w:ascii="Times New Roman" w:hAnsi="Times New Roman" w:cs="Times New Roman"/>
          <w:sz w:val="24"/>
          <w:szCs w:val="24"/>
        </w:rPr>
        <w:t xml:space="preserve"> e o de </w:t>
      </w:r>
      <w:proofErr w:type="spellStart"/>
      <w:r w:rsidRPr="007716AC">
        <w:rPr>
          <w:rFonts w:ascii="Times New Roman" w:hAnsi="Times New Roman" w:cs="Times New Roman"/>
          <w:sz w:val="24"/>
          <w:szCs w:val="24"/>
        </w:rPr>
        <w:t>Meltzoff</w:t>
      </w:r>
      <w:proofErr w:type="spellEnd"/>
      <w:r w:rsidRPr="007716AC">
        <w:rPr>
          <w:rFonts w:ascii="Times New Roman" w:hAnsi="Times New Roman" w:cs="Times New Roman"/>
          <w:sz w:val="24"/>
          <w:szCs w:val="24"/>
        </w:rPr>
        <w:t>, A. Murray, L. et al. (2017)</w:t>
      </w:r>
      <w:r>
        <w:rPr>
          <w:rFonts w:ascii="Times New Roman" w:hAnsi="Times New Roman" w:cs="Times New Roman"/>
          <w:sz w:val="24"/>
          <w:szCs w:val="24"/>
        </w:rPr>
        <w:t xml:space="preserve">, debatem se há ou não imitação em neonatos. </w:t>
      </w:r>
      <w:proofErr w:type="spellStart"/>
      <w:r w:rsidRPr="007716AC">
        <w:rPr>
          <w:rFonts w:ascii="Times New Roman" w:hAnsi="Times New Roman" w:cs="Times New Roman"/>
          <w:sz w:val="24"/>
          <w:szCs w:val="24"/>
        </w:rPr>
        <w:t>Oostenbroek</w:t>
      </w:r>
      <w:proofErr w:type="spellEnd"/>
      <w:r>
        <w:rPr>
          <w:rFonts w:ascii="Times New Roman" w:hAnsi="Times New Roman" w:cs="Times New Roman"/>
          <w:sz w:val="24"/>
          <w:szCs w:val="24"/>
        </w:rPr>
        <w:t xml:space="preserve"> e colegas fizeram um estudo longitudinal e teriam supostamente chegado à conclusão de que não há cópia por parte do infante dos estímulos apresentados a ele, inclusive do estímulo mais discutido na literatura, a protrusão da língua. </w:t>
      </w:r>
      <w:r w:rsidR="004700AE">
        <w:rPr>
          <w:rFonts w:ascii="Times New Roman" w:hAnsi="Times New Roman" w:cs="Times New Roman"/>
          <w:sz w:val="24"/>
          <w:szCs w:val="24"/>
        </w:rPr>
        <w:t xml:space="preserve">O experimento </w:t>
      </w:r>
      <w:r w:rsidR="00613305">
        <w:rPr>
          <w:rFonts w:ascii="Times New Roman" w:hAnsi="Times New Roman" w:cs="Times New Roman"/>
          <w:sz w:val="24"/>
          <w:szCs w:val="24"/>
        </w:rPr>
        <w:t>testou</w:t>
      </w:r>
      <w:r w:rsidR="004700AE">
        <w:rPr>
          <w:rFonts w:ascii="Times New Roman" w:hAnsi="Times New Roman" w:cs="Times New Roman"/>
          <w:sz w:val="24"/>
          <w:szCs w:val="24"/>
        </w:rPr>
        <w:t xml:space="preserve"> 4 faixas etárias (1, 3, 6 e 9 semanas de vida) quanto à reação a estímulos, como abrir a boca e estender dedos, </w:t>
      </w:r>
      <w:r w:rsidR="00613305">
        <w:rPr>
          <w:rFonts w:ascii="Times New Roman" w:hAnsi="Times New Roman" w:cs="Times New Roman"/>
          <w:sz w:val="24"/>
          <w:szCs w:val="24"/>
        </w:rPr>
        <w:t xml:space="preserve">demonstrado pelo experimentador e comparou com a reação à estímulos controle, não encontrando resultados significativos. </w:t>
      </w:r>
      <w:r>
        <w:rPr>
          <w:rFonts w:ascii="Times New Roman" w:hAnsi="Times New Roman" w:cs="Times New Roman"/>
          <w:sz w:val="24"/>
          <w:szCs w:val="24"/>
        </w:rPr>
        <w:t>O texto chega a afirmar que, tendo em vista os resultados obtidos, as teorias mais proeminentes d</w:t>
      </w:r>
      <w:r w:rsidR="00613305">
        <w:rPr>
          <w:rFonts w:ascii="Times New Roman" w:hAnsi="Times New Roman" w:cs="Times New Roman"/>
          <w:sz w:val="24"/>
          <w:szCs w:val="24"/>
        </w:rPr>
        <w:t>e</w:t>
      </w:r>
      <w:r>
        <w:rPr>
          <w:rFonts w:ascii="Times New Roman" w:hAnsi="Times New Roman" w:cs="Times New Roman"/>
          <w:sz w:val="24"/>
          <w:szCs w:val="24"/>
        </w:rPr>
        <w:t xml:space="preserve"> imitação neonatal deveriam ser modificadas ou completamente abandonadas.</w:t>
      </w:r>
    </w:p>
    <w:p w:rsidR="007716AC" w:rsidRDefault="007716AC" w:rsidP="007716A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Já o texto de </w:t>
      </w:r>
      <w:proofErr w:type="spellStart"/>
      <w:r>
        <w:rPr>
          <w:rFonts w:ascii="Times New Roman" w:hAnsi="Times New Roman" w:cs="Times New Roman"/>
          <w:sz w:val="24"/>
          <w:szCs w:val="24"/>
        </w:rPr>
        <w:t>Meltzoff</w:t>
      </w:r>
      <w:proofErr w:type="spellEnd"/>
      <w:r>
        <w:rPr>
          <w:rFonts w:ascii="Times New Roman" w:hAnsi="Times New Roman" w:cs="Times New Roman"/>
          <w:sz w:val="24"/>
          <w:szCs w:val="24"/>
        </w:rPr>
        <w:t xml:space="preserve"> e Murray criticam diretamente este estudo de </w:t>
      </w:r>
      <w:proofErr w:type="spellStart"/>
      <w:r w:rsidRPr="007716AC">
        <w:rPr>
          <w:rFonts w:ascii="Times New Roman" w:hAnsi="Times New Roman" w:cs="Times New Roman"/>
          <w:sz w:val="24"/>
          <w:szCs w:val="24"/>
        </w:rPr>
        <w:t>Oostenbroek</w:t>
      </w:r>
      <w:proofErr w:type="spellEnd"/>
      <w:r>
        <w:rPr>
          <w:rFonts w:ascii="Times New Roman" w:hAnsi="Times New Roman" w:cs="Times New Roman"/>
          <w:sz w:val="24"/>
          <w:szCs w:val="24"/>
        </w:rPr>
        <w:t>, como mostra</w:t>
      </w:r>
      <w:r w:rsidR="00613305">
        <w:rPr>
          <w:rFonts w:ascii="Times New Roman" w:hAnsi="Times New Roman" w:cs="Times New Roman"/>
          <w:sz w:val="24"/>
          <w:szCs w:val="24"/>
        </w:rPr>
        <w:t xml:space="preserve"> </w:t>
      </w:r>
      <w:r>
        <w:rPr>
          <w:rFonts w:ascii="Times New Roman" w:hAnsi="Times New Roman" w:cs="Times New Roman"/>
          <w:sz w:val="24"/>
          <w:szCs w:val="24"/>
        </w:rPr>
        <w:t xml:space="preserve">o próprio título. </w:t>
      </w:r>
      <w:r w:rsidR="004700AE">
        <w:rPr>
          <w:rFonts w:ascii="Times New Roman" w:hAnsi="Times New Roman" w:cs="Times New Roman"/>
          <w:sz w:val="24"/>
          <w:szCs w:val="24"/>
        </w:rPr>
        <w:t xml:space="preserve">Primeiramente, se a conclusão é de que não há uma combinação entre o comportamento do demonstrador com o do bebê, o trabalho em questão refutaria a existência de diversos outros mecanismos, não só a imitação, em neonatos. </w:t>
      </w:r>
      <w:r>
        <w:rPr>
          <w:rFonts w:ascii="Times New Roman" w:hAnsi="Times New Roman" w:cs="Times New Roman"/>
          <w:sz w:val="24"/>
          <w:szCs w:val="24"/>
        </w:rPr>
        <w:t xml:space="preserve">Os autores indicam 11 falhas de metodologia no trabalho de </w:t>
      </w:r>
      <w:proofErr w:type="spellStart"/>
      <w:r w:rsidRPr="007716AC">
        <w:rPr>
          <w:rFonts w:ascii="Times New Roman" w:hAnsi="Times New Roman" w:cs="Times New Roman"/>
          <w:sz w:val="24"/>
          <w:szCs w:val="24"/>
        </w:rPr>
        <w:t>Oostenbroek</w:t>
      </w:r>
      <w:proofErr w:type="spellEnd"/>
      <w:r>
        <w:rPr>
          <w:rFonts w:ascii="Times New Roman" w:hAnsi="Times New Roman" w:cs="Times New Roman"/>
          <w:sz w:val="24"/>
          <w:szCs w:val="24"/>
        </w:rPr>
        <w:t xml:space="preserve"> e colegas</w:t>
      </w:r>
      <w:r w:rsidR="004700AE">
        <w:rPr>
          <w:rFonts w:ascii="Times New Roman" w:hAnsi="Times New Roman" w:cs="Times New Roman"/>
          <w:sz w:val="24"/>
          <w:szCs w:val="24"/>
        </w:rPr>
        <w:t>, como o excesso de estímulos apresentados aos bebês</w:t>
      </w:r>
      <w:r>
        <w:rPr>
          <w:rFonts w:ascii="Times New Roman" w:hAnsi="Times New Roman" w:cs="Times New Roman"/>
          <w:sz w:val="24"/>
          <w:szCs w:val="24"/>
        </w:rPr>
        <w:t xml:space="preserve">, e refazem a análise de dados com os dados brutos fornecidos. </w:t>
      </w:r>
      <w:r w:rsidR="004700AE">
        <w:rPr>
          <w:rFonts w:ascii="Times New Roman" w:hAnsi="Times New Roman" w:cs="Times New Roman"/>
          <w:sz w:val="24"/>
          <w:szCs w:val="24"/>
        </w:rPr>
        <w:t xml:space="preserve">A crítica indica que o trabalho que duvida da existência da imitação neonatal ignora uma série de recomendações deste campo de estudo para a realização dos experimentos </w:t>
      </w:r>
      <w:r w:rsidR="004700AE">
        <w:rPr>
          <w:rFonts w:ascii="Times New Roman" w:hAnsi="Times New Roman" w:cs="Times New Roman"/>
          <w:sz w:val="24"/>
          <w:szCs w:val="24"/>
        </w:rPr>
        <w:t>(e.g. os intervalos de tempo oferecidos aos neonatos para responder aos estímulos)</w:t>
      </w:r>
      <w:r w:rsidR="004700AE">
        <w:rPr>
          <w:rFonts w:ascii="Times New Roman" w:hAnsi="Times New Roman" w:cs="Times New Roman"/>
          <w:sz w:val="24"/>
          <w:szCs w:val="24"/>
        </w:rPr>
        <w:t xml:space="preserve"> e essas diferenças metodológicas podem levar os resultados a falsos negativos, assim como algumas escolhas para a análise de dados eram questionáveis. Ao fim da nova análise, </w:t>
      </w:r>
      <w:proofErr w:type="spellStart"/>
      <w:r w:rsidR="004700AE">
        <w:rPr>
          <w:rFonts w:ascii="Times New Roman" w:hAnsi="Times New Roman" w:cs="Times New Roman"/>
          <w:sz w:val="24"/>
          <w:szCs w:val="24"/>
        </w:rPr>
        <w:t>Meltzoff</w:t>
      </w:r>
      <w:proofErr w:type="spellEnd"/>
      <w:r w:rsidR="004700AE">
        <w:rPr>
          <w:rFonts w:ascii="Times New Roman" w:hAnsi="Times New Roman" w:cs="Times New Roman"/>
          <w:sz w:val="24"/>
          <w:szCs w:val="24"/>
        </w:rPr>
        <w:t xml:space="preserve"> e Murray concluem que, na verdade, os dados de </w:t>
      </w:r>
      <w:proofErr w:type="spellStart"/>
      <w:r w:rsidR="004700AE" w:rsidRPr="007716AC">
        <w:rPr>
          <w:rFonts w:ascii="Times New Roman" w:hAnsi="Times New Roman" w:cs="Times New Roman"/>
          <w:sz w:val="24"/>
          <w:szCs w:val="24"/>
        </w:rPr>
        <w:t>Oostenbroek</w:t>
      </w:r>
      <w:proofErr w:type="spellEnd"/>
      <w:r w:rsidR="004700AE">
        <w:rPr>
          <w:rFonts w:ascii="Times New Roman" w:hAnsi="Times New Roman" w:cs="Times New Roman"/>
          <w:sz w:val="24"/>
          <w:szCs w:val="24"/>
        </w:rPr>
        <w:t xml:space="preserve"> e colegas corroboram a hipótese da imitação.</w:t>
      </w:r>
    </w:p>
    <w:p w:rsidR="007716AC" w:rsidRDefault="004700AE" w:rsidP="007716AC">
      <w:pPr>
        <w:spacing w:line="360" w:lineRule="auto"/>
        <w:rPr>
          <w:rFonts w:ascii="Times New Roman" w:hAnsi="Times New Roman" w:cs="Times New Roman"/>
          <w:sz w:val="24"/>
          <w:szCs w:val="24"/>
        </w:rPr>
      </w:pPr>
      <w:r>
        <w:rPr>
          <w:rFonts w:ascii="Times New Roman" w:hAnsi="Times New Roman" w:cs="Times New Roman"/>
          <w:sz w:val="24"/>
          <w:szCs w:val="24"/>
        </w:rPr>
        <w:tab/>
      </w:r>
    </w:p>
    <w:p w:rsidR="00613305" w:rsidRDefault="00613305" w:rsidP="007716AC">
      <w:pPr>
        <w:spacing w:line="360" w:lineRule="auto"/>
        <w:rPr>
          <w:rFonts w:ascii="Times New Roman" w:hAnsi="Times New Roman" w:cs="Times New Roman"/>
          <w:sz w:val="24"/>
          <w:szCs w:val="24"/>
        </w:rPr>
      </w:pPr>
    </w:p>
    <w:p w:rsidR="00613305" w:rsidRDefault="00613305" w:rsidP="007716AC">
      <w:pPr>
        <w:spacing w:line="360" w:lineRule="auto"/>
        <w:rPr>
          <w:rFonts w:ascii="Times New Roman" w:hAnsi="Times New Roman" w:cs="Times New Roman"/>
          <w:sz w:val="24"/>
          <w:szCs w:val="24"/>
        </w:rPr>
      </w:pPr>
    </w:p>
    <w:p w:rsidR="00613305" w:rsidRDefault="00613305" w:rsidP="007716AC">
      <w:pPr>
        <w:spacing w:line="360" w:lineRule="auto"/>
        <w:rPr>
          <w:rFonts w:ascii="Times New Roman" w:hAnsi="Times New Roman" w:cs="Times New Roman"/>
          <w:sz w:val="24"/>
          <w:szCs w:val="24"/>
        </w:rPr>
      </w:pPr>
    </w:p>
    <w:p w:rsidR="00EE3992" w:rsidRPr="00613305" w:rsidRDefault="00EE3992" w:rsidP="007716AC">
      <w:pPr>
        <w:spacing w:line="360" w:lineRule="auto"/>
        <w:rPr>
          <w:rFonts w:ascii="Times New Roman" w:hAnsi="Times New Roman" w:cs="Times New Roman"/>
          <w:b/>
          <w:sz w:val="24"/>
          <w:szCs w:val="24"/>
          <w:lang w:val="en-US"/>
        </w:rPr>
      </w:pPr>
      <w:proofErr w:type="spellStart"/>
      <w:r w:rsidRPr="00613305">
        <w:rPr>
          <w:rFonts w:ascii="Times New Roman" w:hAnsi="Times New Roman" w:cs="Times New Roman"/>
          <w:b/>
          <w:sz w:val="24"/>
          <w:szCs w:val="24"/>
          <w:lang w:val="en-US"/>
        </w:rPr>
        <w:lastRenderedPageBreak/>
        <w:t>Questões</w:t>
      </w:r>
      <w:proofErr w:type="spellEnd"/>
      <w:r w:rsidRPr="00613305">
        <w:rPr>
          <w:rFonts w:ascii="Times New Roman" w:hAnsi="Times New Roman" w:cs="Times New Roman"/>
          <w:b/>
          <w:sz w:val="24"/>
          <w:szCs w:val="24"/>
          <w:lang w:val="en-US"/>
        </w:rPr>
        <w:t>:</w:t>
      </w:r>
      <w:r w:rsidR="00613305" w:rsidRPr="00613305">
        <w:rPr>
          <w:rFonts w:ascii="Times New Roman" w:hAnsi="Times New Roman" w:cs="Times New Roman"/>
          <w:b/>
          <w:sz w:val="24"/>
          <w:szCs w:val="24"/>
          <w:lang w:val="en-US"/>
        </w:rPr>
        <w:t xml:space="preserve"> The development of imitation in infancy</w:t>
      </w:r>
    </w:p>
    <w:p w:rsidR="003A07DD" w:rsidRPr="007716AC" w:rsidRDefault="005D2947" w:rsidP="007716AC">
      <w:pPr>
        <w:spacing w:line="360" w:lineRule="auto"/>
        <w:rPr>
          <w:rFonts w:ascii="Times New Roman" w:hAnsi="Times New Roman" w:cs="Times New Roman"/>
          <w:sz w:val="24"/>
          <w:szCs w:val="24"/>
          <w:lang w:val="en-US"/>
        </w:rPr>
      </w:pPr>
      <w:r w:rsidRPr="007716AC">
        <w:rPr>
          <w:rFonts w:ascii="Times New Roman" w:hAnsi="Times New Roman" w:cs="Times New Roman"/>
          <w:sz w:val="24"/>
          <w:szCs w:val="24"/>
          <w:lang w:val="en-US"/>
        </w:rPr>
        <w:t>“</w:t>
      </w:r>
      <w:r w:rsidRPr="007716AC">
        <w:rPr>
          <w:rFonts w:ascii="Times New Roman" w:hAnsi="Times New Roman" w:cs="Times New Roman"/>
          <w:i/>
          <w:sz w:val="24"/>
          <w:szCs w:val="24"/>
          <w:lang w:val="en-US"/>
        </w:rPr>
        <w:t xml:space="preserve">It is vital to the imitation interpretation that the same infants selectively match two different </w:t>
      </w:r>
      <w:proofErr w:type="spellStart"/>
      <w:r w:rsidRPr="007716AC">
        <w:rPr>
          <w:rFonts w:ascii="Times New Roman" w:hAnsi="Times New Roman" w:cs="Times New Roman"/>
          <w:i/>
          <w:sz w:val="24"/>
          <w:szCs w:val="24"/>
          <w:lang w:val="en-US"/>
        </w:rPr>
        <w:t>behaviours</w:t>
      </w:r>
      <w:proofErr w:type="spellEnd"/>
      <w:r w:rsidRPr="007716AC">
        <w:rPr>
          <w:rFonts w:ascii="Times New Roman" w:hAnsi="Times New Roman" w:cs="Times New Roman"/>
          <w:i/>
          <w:sz w:val="24"/>
          <w:szCs w:val="24"/>
          <w:lang w:val="en-US"/>
        </w:rPr>
        <w:t xml:space="preserve"> in a single experiment, as an increase in only one </w:t>
      </w:r>
      <w:proofErr w:type="spellStart"/>
      <w:r w:rsidRPr="007716AC">
        <w:rPr>
          <w:rFonts w:ascii="Times New Roman" w:hAnsi="Times New Roman" w:cs="Times New Roman"/>
          <w:i/>
          <w:sz w:val="24"/>
          <w:szCs w:val="24"/>
          <w:lang w:val="en-US"/>
        </w:rPr>
        <w:t>behaviour</w:t>
      </w:r>
      <w:proofErr w:type="spellEnd"/>
      <w:r w:rsidRPr="007716AC">
        <w:rPr>
          <w:rFonts w:ascii="Times New Roman" w:hAnsi="Times New Roman" w:cs="Times New Roman"/>
          <w:i/>
          <w:sz w:val="24"/>
          <w:szCs w:val="24"/>
          <w:lang w:val="en-US"/>
        </w:rPr>
        <w:t xml:space="preserve"> might just reflect an increase in the infant’s arousal</w:t>
      </w:r>
      <w:r w:rsidRPr="007716AC">
        <w:rPr>
          <w:rFonts w:ascii="Times New Roman" w:hAnsi="Times New Roman" w:cs="Times New Roman"/>
          <w:sz w:val="24"/>
          <w:szCs w:val="24"/>
          <w:lang w:val="en-US"/>
        </w:rPr>
        <w:t>.”</w:t>
      </w:r>
    </w:p>
    <w:p w:rsidR="005D2947" w:rsidRPr="007716AC" w:rsidRDefault="00EE3992" w:rsidP="007716AC">
      <w:pPr>
        <w:spacing w:line="360" w:lineRule="auto"/>
        <w:rPr>
          <w:rFonts w:ascii="Times New Roman" w:hAnsi="Times New Roman" w:cs="Times New Roman"/>
          <w:sz w:val="24"/>
          <w:szCs w:val="24"/>
        </w:rPr>
      </w:pPr>
      <w:r w:rsidRPr="007716AC">
        <w:rPr>
          <w:rFonts w:ascii="Times New Roman" w:hAnsi="Times New Roman" w:cs="Times New Roman"/>
          <w:b/>
          <w:sz w:val="24"/>
          <w:szCs w:val="24"/>
        </w:rPr>
        <w:t>Questão 1:</w:t>
      </w:r>
      <w:r w:rsidRPr="007716AC">
        <w:rPr>
          <w:rFonts w:ascii="Times New Roman" w:hAnsi="Times New Roman" w:cs="Times New Roman"/>
          <w:sz w:val="24"/>
          <w:szCs w:val="24"/>
        </w:rPr>
        <w:t xml:space="preserve"> </w:t>
      </w:r>
      <w:r w:rsidR="005D2947" w:rsidRPr="007716AC">
        <w:rPr>
          <w:rFonts w:ascii="Times New Roman" w:hAnsi="Times New Roman" w:cs="Times New Roman"/>
          <w:sz w:val="24"/>
          <w:szCs w:val="24"/>
        </w:rPr>
        <w:t>Mesmo com o exemplo que vem depois, não entendi como isso é uma regra. Porque a excitação só se manifestaria em um comportamento e, se forem dois, aí não é excitação?</w:t>
      </w:r>
      <w:r w:rsidR="00613305">
        <w:rPr>
          <w:rFonts w:ascii="Times New Roman" w:hAnsi="Times New Roman" w:cs="Times New Roman"/>
          <w:sz w:val="24"/>
          <w:szCs w:val="24"/>
        </w:rPr>
        <w:t xml:space="preserve"> Isso inclusive serve de argumento no texto do resumo escrito por </w:t>
      </w:r>
      <w:proofErr w:type="spellStart"/>
      <w:r w:rsidR="00613305">
        <w:rPr>
          <w:rFonts w:ascii="Times New Roman" w:hAnsi="Times New Roman" w:cs="Times New Roman"/>
          <w:sz w:val="24"/>
          <w:szCs w:val="24"/>
        </w:rPr>
        <w:t>Meltzoff</w:t>
      </w:r>
      <w:proofErr w:type="spellEnd"/>
      <w:r w:rsidR="00613305">
        <w:rPr>
          <w:rFonts w:ascii="Times New Roman" w:hAnsi="Times New Roman" w:cs="Times New Roman"/>
          <w:sz w:val="24"/>
          <w:szCs w:val="24"/>
        </w:rPr>
        <w:t xml:space="preserve"> e Murray</w:t>
      </w:r>
      <w:r w:rsidR="00613305">
        <w:rPr>
          <w:rFonts w:ascii="Times New Roman" w:hAnsi="Times New Roman" w:cs="Times New Roman"/>
          <w:sz w:val="24"/>
          <w:szCs w:val="24"/>
        </w:rPr>
        <w:t xml:space="preserve"> a respeito do trabalho de </w:t>
      </w:r>
      <w:proofErr w:type="spellStart"/>
      <w:r w:rsidR="00613305" w:rsidRPr="007716AC">
        <w:rPr>
          <w:rFonts w:ascii="Times New Roman" w:hAnsi="Times New Roman" w:cs="Times New Roman"/>
          <w:sz w:val="24"/>
          <w:szCs w:val="24"/>
        </w:rPr>
        <w:t>Oostenbroek</w:t>
      </w:r>
      <w:proofErr w:type="spellEnd"/>
      <w:r w:rsidR="00613305">
        <w:rPr>
          <w:rFonts w:ascii="Times New Roman" w:hAnsi="Times New Roman" w:cs="Times New Roman"/>
          <w:sz w:val="24"/>
          <w:szCs w:val="24"/>
        </w:rPr>
        <w:t xml:space="preserve"> que encontrou o efeito em mais de um estímulo.</w:t>
      </w:r>
    </w:p>
    <w:p w:rsidR="008E3443" w:rsidRPr="007716AC" w:rsidRDefault="008E3443" w:rsidP="007716AC">
      <w:pPr>
        <w:spacing w:line="360" w:lineRule="auto"/>
        <w:rPr>
          <w:rFonts w:ascii="Times New Roman" w:hAnsi="Times New Roman" w:cs="Times New Roman"/>
          <w:sz w:val="24"/>
          <w:szCs w:val="24"/>
          <w:lang w:val="en-US"/>
        </w:rPr>
      </w:pPr>
      <w:r w:rsidRPr="007716AC">
        <w:rPr>
          <w:rFonts w:ascii="Times New Roman" w:hAnsi="Times New Roman" w:cs="Times New Roman"/>
          <w:sz w:val="24"/>
          <w:szCs w:val="24"/>
          <w:lang w:val="en-US"/>
        </w:rPr>
        <w:t>“</w:t>
      </w:r>
      <w:r w:rsidRPr="007716AC">
        <w:rPr>
          <w:rFonts w:ascii="Times New Roman" w:hAnsi="Times New Roman" w:cs="Times New Roman"/>
          <w:i/>
          <w:sz w:val="24"/>
          <w:szCs w:val="24"/>
          <w:lang w:val="en-US"/>
        </w:rPr>
        <w:t>The monkey infants were shown human models of mouth opening, lip smacking, tongue protruding, hand opening and eye opening</w:t>
      </w:r>
      <w:r w:rsidRPr="007716AC">
        <w:rPr>
          <w:rFonts w:ascii="Times New Roman" w:hAnsi="Times New Roman" w:cs="Times New Roman"/>
          <w:sz w:val="24"/>
          <w:szCs w:val="24"/>
          <w:lang w:val="en-US"/>
        </w:rPr>
        <w:t>.”</w:t>
      </w:r>
    </w:p>
    <w:p w:rsidR="008E3443" w:rsidRPr="007716AC" w:rsidRDefault="00EE3992" w:rsidP="007716AC">
      <w:pPr>
        <w:spacing w:line="360" w:lineRule="auto"/>
        <w:rPr>
          <w:rFonts w:ascii="Times New Roman" w:hAnsi="Times New Roman" w:cs="Times New Roman"/>
          <w:sz w:val="24"/>
          <w:szCs w:val="24"/>
        </w:rPr>
      </w:pPr>
      <w:r w:rsidRPr="007716AC">
        <w:rPr>
          <w:rFonts w:ascii="Times New Roman" w:hAnsi="Times New Roman" w:cs="Times New Roman"/>
          <w:b/>
          <w:sz w:val="24"/>
          <w:szCs w:val="24"/>
        </w:rPr>
        <w:t>Questão 2:</w:t>
      </w:r>
      <w:r w:rsidRPr="007716AC">
        <w:rPr>
          <w:rFonts w:ascii="Times New Roman" w:hAnsi="Times New Roman" w:cs="Times New Roman"/>
          <w:sz w:val="24"/>
          <w:szCs w:val="24"/>
        </w:rPr>
        <w:t xml:space="preserve"> </w:t>
      </w:r>
      <w:r w:rsidR="008E3443" w:rsidRPr="007716AC">
        <w:rPr>
          <w:rFonts w:ascii="Times New Roman" w:hAnsi="Times New Roman" w:cs="Times New Roman"/>
          <w:sz w:val="24"/>
          <w:szCs w:val="24"/>
        </w:rPr>
        <w:t xml:space="preserve">Qual a justificativa para usar modelo humano com chimpanzés? É melhor do que usar fotos dos displays faciais imagino. E entendo que em situações naturais você não pode isolar só o efeito do display, excluindo outros estímulos. Mas ainda acho que o modelo humano oferece resultados questionáveis, talvez dê menos falsos positivos do que negativos. Então quando um resultado dá “o chimpanzé não consegue”, talvez ele consiga, mas se for “o chimpanzé consegue”, então você poderia supor que com indivíduos </w:t>
      </w:r>
      <w:proofErr w:type="spellStart"/>
      <w:r w:rsidR="008E3443" w:rsidRPr="007716AC">
        <w:rPr>
          <w:rFonts w:ascii="Times New Roman" w:hAnsi="Times New Roman" w:cs="Times New Roman"/>
          <w:sz w:val="24"/>
          <w:szCs w:val="24"/>
        </w:rPr>
        <w:t>co-específicos</w:t>
      </w:r>
      <w:proofErr w:type="spellEnd"/>
      <w:r w:rsidR="008E3443" w:rsidRPr="007716AC">
        <w:rPr>
          <w:rFonts w:ascii="Times New Roman" w:hAnsi="Times New Roman" w:cs="Times New Roman"/>
          <w:sz w:val="24"/>
          <w:szCs w:val="24"/>
        </w:rPr>
        <w:t xml:space="preserve"> ele também conseguiria.</w:t>
      </w:r>
    </w:p>
    <w:p w:rsidR="00194A7B" w:rsidRDefault="00491D49" w:rsidP="007716AC">
      <w:pPr>
        <w:spacing w:line="360" w:lineRule="auto"/>
        <w:rPr>
          <w:rFonts w:ascii="Times New Roman" w:hAnsi="Times New Roman" w:cs="Times New Roman"/>
          <w:sz w:val="24"/>
          <w:szCs w:val="24"/>
        </w:rPr>
      </w:pPr>
      <w:r w:rsidRPr="007716AC">
        <w:rPr>
          <w:rFonts w:ascii="Times New Roman" w:hAnsi="Times New Roman" w:cs="Times New Roman"/>
          <w:b/>
          <w:sz w:val="24"/>
          <w:szCs w:val="24"/>
        </w:rPr>
        <w:t>Questão 3:</w:t>
      </w:r>
      <w:r w:rsidRPr="007716AC">
        <w:rPr>
          <w:rFonts w:ascii="Times New Roman" w:hAnsi="Times New Roman" w:cs="Times New Roman"/>
          <w:sz w:val="24"/>
          <w:szCs w:val="24"/>
        </w:rPr>
        <w:t xml:space="preserve"> Eu ainda não entendi qual é a relação entre imitação e entender a intenção dos outros. Eu tinha entendido até hoje que imitação é a cópia deliberada de todos os gestos observados sejam eles inúteis ou úteis, sem ou com propósito. Tanto que vários dos experimentos citados no texto não pareciam ter testado ações com algum propósito específico, ao menos foi o que me pareceu.</w:t>
      </w:r>
      <w:r w:rsidR="00613305">
        <w:rPr>
          <w:rFonts w:ascii="Times New Roman" w:hAnsi="Times New Roman" w:cs="Times New Roman"/>
          <w:sz w:val="24"/>
          <w:szCs w:val="24"/>
        </w:rPr>
        <w:t xml:space="preserve"> Uma das bases parece ser os neurônios espelho, pois a ativação dos neurônios-espelho não ocorre se o indivíduo não entender uma ação como proposital ou qual seu propósito, portanto have</w:t>
      </w:r>
      <w:r w:rsidR="009D49B0">
        <w:rPr>
          <w:rFonts w:ascii="Times New Roman" w:hAnsi="Times New Roman" w:cs="Times New Roman"/>
          <w:sz w:val="24"/>
          <w:szCs w:val="24"/>
        </w:rPr>
        <w:t xml:space="preserve">ria aí um entendimento da mente do indivíduo observado, mas qual é a correlação disso com a imitação? Por mais que os neurônios-espelho possam em tese explicar a imitação neonatal como algo inato, me parece uma conclusão precipitada. Principalmente porque, como diz o texto, entender estados mentais alheios não me parece algo que um </w:t>
      </w:r>
      <w:bookmarkStart w:id="0" w:name="_GoBack"/>
      <w:bookmarkEnd w:id="0"/>
      <w:r w:rsidR="009D49B0">
        <w:rPr>
          <w:rFonts w:ascii="Times New Roman" w:hAnsi="Times New Roman" w:cs="Times New Roman"/>
          <w:sz w:val="24"/>
          <w:szCs w:val="24"/>
        </w:rPr>
        <w:t>recém-nascido possa estabelecer com tanta clareza.</w:t>
      </w:r>
    </w:p>
    <w:p w:rsidR="009D49B0" w:rsidRPr="007716AC" w:rsidRDefault="009D49B0" w:rsidP="007716AC">
      <w:pPr>
        <w:spacing w:line="360" w:lineRule="auto"/>
        <w:rPr>
          <w:rFonts w:ascii="Times New Roman" w:hAnsi="Times New Roman" w:cs="Times New Roman"/>
          <w:sz w:val="24"/>
          <w:szCs w:val="24"/>
        </w:rPr>
      </w:pPr>
      <w:r w:rsidRPr="009D49B0">
        <w:rPr>
          <w:rFonts w:ascii="Times New Roman" w:hAnsi="Times New Roman" w:cs="Times New Roman"/>
          <w:b/>
          <w:sz w:val="24"/>
          <w:szCs w:val="24"/>
        </w:rPr>
        <w:lastRenderedPageBreak/>
        <w:t>Questão 4:</w:t>
      </w:r>
      <w:r>
        <w:rPr>
          <w:rFonts w:ascii="Times New Roman" w:hAnsi="Times New Roman" w:cs="Times New Roman"/>
          <w:sz w:val="24"/>
          <w:szCs w:val="24"/>
        </w:rPr>
        <w:t xml:space="preserve"> Outra dúvida que me surgiu ao ler os 3 textos é que apesar deste texto ser de 2009, no debate entre os dois textos do resumo os argumentos levantados por Jones não parecem ter sido sanados ou ao menos não são debatidos mais. Talvez eles já tenham sido superados, ficou para mim um incômodo sobre a falta de resposta dos autores </w:t>
      </w:r>
      <w:proofErr w:type="spellStart"/>
      <w:r>
        <w:rPr>
          <w:rFonts w:ascii="Times New Roman" w:hAnsi="Times New Roman" w:cs="Times New Roman"/>
          <w:sz w:val="24"/>
          <w:szCs w:val="24"/>
        </w:rPr>
        <w:t>Meltzoff</w:t>
      </w:r>
      <w:proofErr w:type="spellEnd"/>
      <w:r>
        <w:rPr>
          <w:rFonts w:ascii="Times New Roman" w:hAnsi="Times New Roman" w:cs="Times New Roman"/>
          <w:sz w:val="24"/>
          <w:szCs w:val="24"/>
        </w:rPr>
        <w:t xml:space="preserve"> e Murray</w:t>
      </w:r>
      <w:r>
        <w:rPr>
          <w:rFonts w:ascii="Times New Roman" w:hAnsi="Times New Roman" w:cs="Times New Roman"/>
          <w:sz w:val="24"/>
          <w:szCs w:val="24"/>
        </w:rPr>
        <w:t xml:space="preserve"> que são amplamente citados no texto de Jones como defensores da imitação neonatal.</w:t>
      </w:r>
    </w:p>
    <w:sectPr w:rsidR="009D49B0" w:rsidRPr="007716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47"/>
    <w:rsid w:val="00130B7B"/>
    <w:rsid w:val="00194A7B"/>
    <w:rsid w:val="003A07DD"/>
    <w:rsid w:val="004700AE"/>
    <w:rsid w:val="00491D49"/>
    <w:rsid w:val="005D2947"/>
    <w:rsid w:val="00613305"/>
    <w:rsid w:val="00751CEC"/>
    <w:rsid w:val="007716AC"/>
    <w:rsid w:val="008E3443"/>
    <w:rsid w:val="009D49B0"/>
    <w:rsid w:val="00EE399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7DDB"/>
  <w15:chartTrackingRefBased/>
  <w15:docId w15:val="{E60502EE-B880-4E42-9A05-FF513BE6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749</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6</cp:revision>
  <dcterms:created xsi:type="dcterms:W3CDTF">2022-05-30T17:32:00Z</dcterms:created>
  <dcterms:modified xsi:type="dcterms:W3CDTF">2022-05-31T20:05:00Z</dcterms:modified>
</cp:coreProperties>
</file>