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68C6" w14:textId="76F39328" w:rsidR="00491A12" w:rsidRPr="00D10743" w:rsidRDefault="005C5E63" w:rsidP="00DE347B">
      <w:pPr>
        <w:spacing w:line="360" w:lineRule="auto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  <w:r w:rsidRPr="00491A12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Resumo</w:t>
      </w:r>
      <w:r w:rsidR="00BE357F" w:rsidRPr="00491A12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-</w:t>
      </w:r>
      <w:r w:rsidR="00706A98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r w:rsidR="00706A98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Otta, E. &amp; </w:t>
      </w:r>
      <w:proofErr w:type="spellStart"/>
      <w:r w:rsidR="00706A98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Bussab</w:t>
      </w:r>
      <w:proofErr w:type="spellEnd"/>
      <w:r w:rsidR="00706A98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, V. (2021).</w:t>
      </w:r>
      <w:r w:rsidR="00706A98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Empatia, Altruísmo e Comportamento Pró-Social </w:t>
      </w:r>
      <w:r w:rsidR="00706A98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Estados Afetivos. EDUSP</w:t>
      </w:r>
    </w:p>
    <w:p w14:paraId="09ED0122" w14:textId="79615519" w:rsidR="00BE357F" w:rsidRDefault="00BE357F" w:rsidP="00DE347B">
      <w:pPr>
        <w:spacing w:line="360" w:lineRule="auto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</w:pPr>
      <w:r w:rsidRPr="00D10743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Aluna: Valeria Moro</w:t>
      </w:r>
    </w:p>
    <w:p w14:paraId="7E79AA3D" w14:textId="0CD0E2D4" w:rsidR="0011223B" w:rsidRDefault="00706A98" w:rsidP="008C6A9A">
      <w:p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706A9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No texto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as autoras discorrem sobre comportamento pró-social, </w:t>
      </w:r>
      <w:r w:rsidR="000E40E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definido como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 comportamento de um indivíduo em relação ao outro</w:t>
      </w:r>
      <w:r w:rsidR="008C55E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marcado pelo benefício ao outro, muitas vezes sem benefício próprio e outras vezes até com custo em nome do outro</w:t>
      </w:r>
      <w:r w:rsidR="0081409F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. </w:t>
      </w:r>
      <w:r w:rsidR="00B40F43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 termo empatia é definido, de acordo com a visão d</w:t>
      </w:r>
      <w:r w:rsidR="0011223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e </w:t>
      </w:r>
      <w:r w:rsidR="00B40F43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Frans de Waal, como a capacidade </w:t>
      </w:r>
      <w:r w:rsidR="00503A5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de um indivíduo </w:t>
      </w:r>
      <w:r w:rsidR="00B40F43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de ser afetado pela emoção do outro</w:t>
      </w:r>
      <w:r w:rsidR="000E40E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e </w:t>
      </w:r>
      <w:r w:rsidR="00503A5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sob a perspectiva do outro identificar-se com ele</w:t>
      </w:r>
      <w:r w:rsidR="00C66BB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enquanto que o </w:t>
      </w:r>
      <w:r w:rsidR="00155ED0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altruísmo está relacionado a fazer o bem pelo outro, mesmo que custe a quem o faz.</w:t>
      </w:r>
      <w:r w:rsidR="00C66BB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A empatia representa os mecanismos afetivos e cognitivos subjacentes ao comportamento e o altruísmo o custo de quem faz a ação para o benefício de quem a recebe.  </w:t>
      </w:r>
      <w:r w:rsidR="0081409F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Esta abordagem acredita no processo evolutivo e considera os seres humanos tendo predisposição genética aos comportamentos pró-sociais. No entanto, surge o paradoxo de Darwin, </w:t>
      </w:r>
      <w:r w:rsidR="00AC36E2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pois como explicar sob o ponto de vista evolutivo que os altruístas prevalecem sobre os trapaceiros, uma vez que pela seleção e o processo evolutivo deveria ser o contrário, a competição prevalece sobre a cooperação</w:t>
      </w:r>
      <w:r w:rsidR="0011223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.</w:t>
      </w:r>
    </w:p>
    <w:p w14:paraId="291E3F23" w14:textId="7B25BC37" w:rsidR="00086C57" w:rsidRDefault="00AC36E2" w:rsidP="008C6A9A">
      <w:p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Vários mecanismos foram propostos para explicar a evolução da cooperação como a Seleção de Parentesco, o Altruísmo Recíproco</w:t>
      </w:r>
      <w:r w:rsidR="00C66BB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Seleção de Grupo.</w:t>
      </w:r>
      <w:r w:rsidR="00665FC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11223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Através do</w:t>
      </w:r>
      <w:r w:rsidR="00C66BB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Modelo Percepção-Ação</w:t>
      </w:r>
      <w:r w:rsidR="00086C57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11223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é possível</w:t>
      </w:r>
      <w:r w:rsidR="00086C57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a compreensão da empatia através de níveis progressivamente mais complexos como o espelhamento motor e o contágio emocional, a preocupação empática e o consolo e a adoção de perspectiva e a ajuda direcionada.</w:t>
      </w:r>
    </w:p>
    <w:p w14:paraId="404F333B" w14:textId="4EE91D26" w:rsidR="00907A60" w:rsidRDefault="00907A60" w:rsidP="008C6A9A">
      <w:p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 empatia não é exclusiva de primatas humanos, sendo que </w:t>
      </w:r>
      <w:r w:rsidR="00665FC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 comparação com os primatas não humanos mostra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as bases </w:t>
      </w:r>
      <w:r w:rsidR="00665FC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filogenéticas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do processo</w:t>
      </w:r>
      <w:r w:rsidR="00665FC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. A empatia afetiva surge de um processo ascendente (“</w:t>
      </w:r>
      <w:proofErr w:type="spellStart"/>
      <w:r w:rsidR="00665FC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bottom</w:t>
      </w:r>
      <w:proofErr w:type="spellEnd"/>
      <w:r w:rsidR="00665FC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-</w:t>
      </w:r>
      <w:proofErr w:type="spellStart"/>
      <w:r w:rsidR="00665FC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up</w:t>
      </w:r>
      <w:proofErr w:type="spellEnd"/>
      <w:r w:rsidR="00665FC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”) envolvendo imitação motora, ressonância fisiológica e contágio emocional e a cognitiva de um processo descendente (“</w:t>
      </w:r>
      <w:r w:rsidR="00982242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top</w:t>
      </w:r>
      <w:r w:rsidR="00665FC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-</w:t>
      </w:r>
      <w:proofErr w:type="spellStart"/>
      <w:r w:rsidR="00665FC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down</w:t>
      </w:r>
      <w:proofErr w:type="spellEnd"/>
      <w:r w:rsidR="00665FC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”)</w:t>
      </w:r>
      <w:r w:rsidR="00982242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. Maior empatia está associada a maior comportamento pró-social e a maior competência social </w:t>
      </w:r>
      <w:r w:rsidR="0020485C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sendo que</w:t>
      </w:r>
      <w:r w:rsidR="00982242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a qualidade de interação dos pais com os filhos contribui para o desenvolvimento da empatia, do altruísmo e do comportamento social.</w:t>
      </w:r>
    </w:p>
    <w:p w14:paraId="3BA902C2" w14:textId="71321EE8" w:rsidR="00847D52" w:rsidRPr="00706A98" w:rsidRDefault="00847D52" w:rsidP="008C6A9A">
      <w:p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As autoras concluem que há uma interligação entre os fatores afetivos, emocionais e cognitivos envolvendo diferentes níveis </w:t>
      </w:r>
      <w:proofErr w:type="spellStart"/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psicobiológicos</w:t>
      </w:r>
      <w:proofErr w:type="spellEnd"/>
      <w:r w:rsidR="008C6A9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e que o comportamento pró-social reflete a necessidade de vínculos afetivos e compartilhamento emocional</w:t>
      </w:r>
      <w:r w:rsidR="000E40E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que todos temos e</w:t>
      </w:r>
      <w:r w:rsidR="008C6A9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que fazem parte da evolução e do desenvolvimento.</w:t>
      </w:r>
    </w:p>
    <w:p w14:paraId="034C8536" w14:textId="48444A56" w:rsidR="00BE357F" w:rsidRDefault="00B34507" w:rsidP="00B40F43">
      <w:pPr>
        <w:spacing w:after="0" w:line="360" w:lineRule="auto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  <w:proofErr w:type="spellStart"/>
      <w:r w:rsidRPr="00D67AF0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  <w:lastRenderedPageBreak/>
        <w:t>Questões</w:t>
      </w:r>
      <w:proofErr w:type="spellEnd"/>
      <w:r w:rsidRPr="00B34507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B34507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Gallese</w:t>
      </w:r>
      <w:proofErr w:type="spellEnd"/>
      <w:r w:rsidRPr="00B34507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 xml:space="preserve">, V., Eagle, M. N., &amp; </w:t>
      </w:r>
      <w:proofErr w:type="spellStart"/>
      <w:r w:rsidRPr="00B34507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Migone</w:t>
      </w:r>
      <w:proofErr w:type="spellEnd"/>
      <w:r w:rsidRPr="00B34507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, P. (2007). Intentional attunement: Mirror neurons and the neural underpinnings of interpersonal relations. </w:t>
      </w:r>
      <w:proofErr w:type="spellStart"/>
      <w:r>
        <w:rPr>
          <w:rFonts w:ascii="Segoe UI" w:hAnsi="Segoe UI" w:cs="Segoe UI"/>
          <w:b/>
          <w:bCs/>
          <w:i/>
          <w:iCs/>
          <w:color w:val="1D2125"/>
          <w:sz w:val="23"/>
          <w:szCs w:val="23"/>
          <w:shd w:val="clear" w:color="auto" w:fill="FFFFFF"/>
        </w:rPr>
        <w:t>Journal</w:t>
      </w:r>
      <w:proofErr w:type="spellEnd"/>
      <w:r>
        <w:rPr>
          <w:rFonts w:ascii="Segoe UI" w:hAnsi="Segoe UI" w:cs="Segoe UI"/>
          <w:b/>
          <w:bCs/>
          <w:i/>
          <w:iCs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1D2125"/>
          <w:sz w:val="23"/>
          <w:szCs w:val="23"/>
          <w:shd w:val="clear" w:color="auto" w:fill="FFFFFF"/>
        </w:rPr>
        <w:t>of</w:t>
      </w:r>
      <w:proofErr w:type="spellEnd"/>
      <w:r>
        <w:rPr>
          <w:rFonts w:ascii="Segoe UI" w:hAnsi="Segoe UI" w:cs="Segoe UI"/>
          <w:b/>
          <w:bCs/>
          <w:i/>
          <w:iCs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1D2125"/>
          <w:sz w:val="23"/>
          <w:szCs w:val="23"/>
          <w:shd w:val="clear" w:color="auto" w:fill="FFFFFF"/>
        </w:rPr>
        <w:t>the</w:t>
      </w:r>
      <w:proofErr w:type="spellEnd"/>
      <w:r>
        <w:rPr>
          <w:rFonts w:ascii="Segoe UI" w:hAnsi="Segoe UI" w:cs="Segoe UI"/>
          <w:b/>
          <w:bCs/>
          <w:i/>
          <w:iCs/>
          <w:color w:val="1D2125"/>
          <w:sz w:val="23"/>
          <w:szCs w:val="23"/>
          <w:shd w:val="clear" w:color="auto" w:fill="FFFFFF"/>
        </w:rPr>
        <w:t xml:space="preserve"> American </w:t>
      </w:r>
      <w:proofErr w:type="spellStart"/>
      <w:r>
        <w:rPr>
          <w:rFonts w:ascii="Segoe UI" w:hAnsi="Segoe UI" w:cs="Segoe UI"/>
          <w:b/>
          <w:bCs/>
          <w:i/>
          <w:iCs/>
          <w:color w:val="1D2125"/>
          <w:sz w:val="23"/>
          <w:szCs w:val="23"/>
          <w:shd w:val="clear" w:color="auto" w:fill="FFFFFF"/>
        </w:rPr>
        <w:t>psychoanalytic</w:t>
      </w:r>
      <w:proofErr w:type="spellEnd"/>
      <w:r>
        <w:rPr>
          <w:rFonts w:ascii="Segoe UI" w:hAnsi="Segoe UI" w:cs="Segoe UI"/>
          <w:b/>
          <w:bCs/>
          <w:i/>
          <w:iCs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1D2125"/>
          <w:sz w:val="23"/>
          <w:szCs w:val="23"/>
          <w:shd w:val="clear" w:color="auto" w:fill="FFFFFF"/>
        </w:rPr>
        <w:t>Association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, </w:t>
      </w:r>
      <w:r>
        <w:rPr>
          <w:rFonts w:ascii="Segoe UI" w:hAnsi="Segoe UI" w:cs="Segoe UI"/>
          <w:b/>
          <w:bCs/>
          <w:i/>
          <w:iCs/>
          <w:color w:val="1D2125"/>
          <w:sz w:val="23"/>
          <w:szCs w:val="23"/>
          <w:shd w:val="clear" w:color="auto" w:fill="FFFFFF"/>
        </w:rPr>
        <w:t>55</w:t>
      </w:r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(1), 131-175.</w:t>
      </w:r>
    </w:p>
    <w:p w14:paraId="7EE4B149" w14:textId="26723AE0" w:rsidR="00B34507" w:rsidRDefault="00B34507" w:rsidP="00B40F43">
      <w:pPr>
        <w:spacing w:after="0" w:line="360" w:lineRule="auto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</w:p>
    <w:p w14:paraId="28AEC028" w14:textId="77777777" w:rsidR="00B34507" w:rsidRDefault="00B34507" w:rsidP="00B34507">
      <w:pPr>
        <w:spacing w:line="360" w:lineRule="auto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</w:pPr>
      <w:r w:rsidRPr="00D10743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Aluna: Valeria Moro</w:t>
      </w:r>
    </w:p>
    <w:p w14:paraId="074978DF" w14:textId="45D0853C" w:rsidR="00B34507" w:rsidRDefault="00B34507" w:rsidP="00B34507">
      <w:pPr>
        <w:pStyle w:val="PargrafodaLista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Os neurônios espelho são </w:t>
      </w:r>
      <w:r w:rsidR="0019337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responsáveis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não somente pela observação da ação em outro indivíduo, mas também </w:t>
      </w:r>
      <w:r w:rsidR="0019337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são acionados ao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realizar a mesma ação sem observação correto? Entendi que desta forma fica mais claro que a percepção da ação por si só, já é uma ação, seria isso? No texto há referência que os neurónios espelhos</w:t>
      </w:r>
      <w:r w:rsidR="00737C8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2E5A8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ão ativados pela </w:t>
      </w:r>
      <w:r w:rsidR="00737C8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observação/execução de ações.</w:t>
      </w:r>
    </w:p>
    <w:p w14:paraId="6B9431DA" w14:textId="339AC8B8" w:rsidR="0019337A" w:rsidRDefault="0019337A" w:rsidP="00B34507">
      <w:pPr>
        <w:pStyle w:val="PargrafodaLista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Estamos sintonizados com as emoções e ações dos outros </w:t>
      </w:r>
      <w:r w:rsidR="007E6462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porque estamos sintonizados com as relações intencionais dos outros. Sem o conhecimento da intencionalidade das ações do outro, como fica?</w:t>
      </w:r>
    </w:p>
    <w:p w14:paraId="041B1BDE" w14:textId="3E35C0C6" w:rsidR="00737C86" w:rsidRDefault="00737C86" w:rsidP="00B34507">
      <w:pPr>
        <w:pStyle w:val="PargrafodaLista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Auto-modelagem</w:t>
      </w:r>
      <w:proofErr w:type="spellEnd"/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significa que a percepção de uma ação do outro que equival</w:t>
      </w:r>
      <w:r w:rsidR="002E5A8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 como se essa ação tivesse sido realizada internamente? Como a </w:t>
      </w:r>
      <w:proofErr w:type="spellStart"/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auto-modelagem</w:t>
      </w:r>
      <w:proofErr w:type="spellEnd"/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modela o comportamento do outro?</w:t>
      </w:r>
    </w:p>
    <w:p w14:paraId="61EF30F5" w14:textId="1EEB7A8C" w:rsidR="002D12A5" w:rsidRDefault="002D12A5" w:rsidP="00B34507">
      <w:pPr>
        <w:pStyle w:val="PargrafodaLista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Essas evidências empíricas de que a experiência do indivíduo ser tocado em seu corpo ativa as mesmas redes neuronais que são ativadas apenas pela observação do outro ser tocado, </w:t>
      </w:r>
      <w:r w:rsidR="000E7910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é a “simulação incorporada”, cuja função é a modelagem de objetos, agentes e eventos? Não entendi muito bem.</w:t>
      </w:r>
    </w:p>
    <w:p w14:paraId="4AC91A69" w14:textId="42AC90BB" w:rsidR="0019337A" w:rsidRPr="00B34507" w:rsidRDefault="0019337A" w:rsidP="00B34507">
      <w:pPr>
        <w:pStyle w:val="PargrafodaLista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Considera que a “simulação incorporada” possa ser caracterizada como como um mecanismo específico constituindo uma característica funcional básica através da qual nosso sistema cérebro/corpo interage com o mundo.</w:t>
      </w:r>
    </w:p>
    <w:p w14:paraId="42E98FAF" w14:textId="153A0AFD" w:rsidR="0022338A" w:rsidRDefault="0022338A" w:rsidP="00BF35DD">
      <w:p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14:paraId="6EC43A4A" w14:textId="78FD136D" w:rsidR="0022338A" w:rsidRDefault="0022338A" w:rsidP="00BF35DD">
      <w:p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14:paraId="5C023F82" w14:textId="2246C611" w:rsidR="00790D92" w:rsidRPr="00706A98" w:rsidRDefault="00790D92" w:rsidP="00706A98">
      <w:p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sectPr w:rsidR="00790D92" w:rsidRPr="00706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FA0"/>
    <w:multiLevelType w:val="hybridMultilevel"/>
    <w:tmpl w:val="C74AF84C"/>
    <w:lvl w:ilvl="0" w:tplc="0400E870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75ED"/>
    <w:multiLevelType w:val="hybridMultilevel"/>
    <w:tmpl w:val="3470F380"/>
    <w:lvl w:ilvl="0" w:tplc="6D6E7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45FD"/>
    <w:multiLevelType w:val="hybridMultilevel"/>
    <w:tmpl w:val="71B6F0C0"/>
    <w:lvl w:ilvl="0" w:tplc="07884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93820">
    <w:abstractNumId w:val="1"/>
  </w:num>
  <w:num w:numId="2" w16cid:durableId="1080247550">
    <w:abstractNumId w:val="0"/>
  </w:num>
  <w:num w:numId="3" w16cid:durableId="1208644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63"/>
    <w:rsid w:val="000272FB"/>
    <w:rsid w:val="00086C57"/>
    <w:rsid w:val="000D148E"/>
    <w:rsid w:val="000E40E4"/>
    <w:rsid w:val="000E7910"/>
    <w:rsid w:val="001024F2"/>
    <w:rsid w:val="001117F8"/>
    <w:rsid w:val="0011223B"/>
    <w:rsid w:val="00155ED0"/>
    <w:rsid w:val="001824DD"/>
    <w:rsid w:val="0019337A"/>
    <w:rsid w:val="001F4BEC"/>
    <w:rsid w:val="0020485C"/>
    <w:rsid w:val="0022338A"/>
    <w:rsid w:val="002345D5"/>
    <w:rsid w:val="002D12A5"/>
    <w:rsid w:val="002E5A8D"/>
    <w:rsid w:val="00337175"/>
    <w:rsid w:val="0038538B"/>
    <w:rsid w:val="00491A12"/>
    <w:rsid w:val="004A5944"/>
    <w:rsid w:val="004A5A2F"/>
    <w:rsid w:val="00503A5E"/>
    <w:rsid w:val="00513BCC"/>
    <w:rsid w:val="00552B80"/>
    <w:rsid w:val="005C5E63"/>
    <w:rsid w:val="0065161A"/>
    <w:rsid w:val="00665FC5"/>
    <w:rsid w:val="006A1738"/>
    <w:rsid w:val="00706A98"/>
    <w:rsid w:val="00737C86"/>
    <w:rsid w:val="00762442"/>
    <w:rsid w:val="00790D92"/>
    <w:rsid w:val="00793A55"/>
    <w:rsid w:val="007A2682"/>
    <w:rsid w:val="007A49F6"/>
    <w:rsid w:val="007E6462"/>
    <w:rsid w:val="0081409F"/>
    <w:rsid w:val="00847D52"/>
    <w:rsid w:val="00851C9C"/>
    <w:rsid w:val="008912F5"/>
    <w:rsid w:val="008C55E5"/>
    <w:rsid w:val="008C6A9A"/>
    <w:rsid w:val="008F710E"/>
    <w:rsid w:val="008F7926"/>
    <w:rsid w:val="00907A60"/>
    <w:rsid w:val="00980888"/>
    <w:rsid w:val="00982242"/>
    <w:rsid w:val="009A7634"/>
    <w:rsid w:val="009F6916"/>
    <w:rsid w:val="00A74351"/>
    <w:rsid w:val="00A92809"/>
    <w:rsid w:val="00AB0FA3"/>
    <w:rsid w:val="00AC36E2"/>
    <w:rsid w:val="00AF4055"/>
    <w:rsid w:val="00B01E22"/>
    <w:rsid w:val="00B34507"/>
    <w:rsid w:val="00B40F43"/>
    <w:rsid w:val="00B65EF9"/>
    <w:rsid w:val="00B71C46"/>
    <w:rsid w:val="00BC1D12"/>
    <w:rsid w:val="00BC5DF4"/>
    <w:rsid w:val="00BE357F"/>
    <w:rsid w:val="00BF35DD"/>
    <w:rsid w:val="00C4480A"/>
    <w:rsid w:val="00C66BB4"/>
    <w:rsid w:val="00CC7609"/>
    <w:rsid w:val="00D10743"/>
    <w:rsid w:val="00D67AF0"/>
    <w:rsid w:val="00D96C7B"/>
    <w:rsid w:val="00DA473A"/>
    <w:rsid w:val="00DE347B"/>
    <w:rsid w:val="00EB4B06"/>
    <w:rsid w:val="00F227F7"/>
    <w:rsid w:val="00F275C8"/>
    <w:rsid w:val="00F96020"/>
    <w:rsid w:val="00FA29D6"/>
    <w:rsid w:val="00FB3083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CC89"/>
  <w15:chartTrackingRefBased/>
  <w15:docId w15:val="{5ACB5602-DF81-40B8-9802-7C32B64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357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91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2022-05-25T16:36:00Z</cp:lastPrinted>
  <dcterms:created xsi:type="dcterms:W3CDTF">2022-05-25T00:51:00Z</dcterms:created>
  <dcterms:modified xsi:type="dcterms:W3CDTF">2022-05-25T16:52:00Z</dcterms:modified>
</cp:coreProperties>
</file>