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ADDE" w14:textId="2C0EAFFF" w:rsidR="00276A97" w:rsidRDefault="009B6ED3" w:rsidP="009B6ED3">
      <w:pPr>
        <w:jc w:val="both"/>
      </w:pPr>
      <w:r>
        <w:rPr>
          <w:b/>
          <w:bCs/>
        </w:rPr>
        <w:t>ATIVIDADE PARA O DIA 18/05</w:t>
      </w:r>
    </w:p>
    <w:p w14:paraId="4A82971D" w14:textId="5898819E" w:rsidR="009B6ED3" w:rsidRDefault="009B6ED3" w:rsidP="009B6ED3">
      <w:pPr>
        <w:jc w:val="both"/>
        <w:rPr>
          <w:b/>
          <w:bCs/>
        </w:rPr>
      </w:pPr>
      <w:r>
        <w:rPr>
          <w:b/>
          <w:bCs/>
        </w:rPr>
        <w:t>José Carlos Camillo</w:t>
      </w:r>
    </w:p>
    <w:p w14:paraId="6DB1814F" w14:textId="53E258BE" w:rsidR="009B6ED3" w:rsidRDefault="009B6ED3" w:rsidP="009B6ED3">
      <w:pPr>
        <w:jc w:val="both"/>
        <w:rPr>
          <w:lang w:val="en-US"/>
        </w:rPr>
      </w:pPr>
      <w:r w:rsidRPr="009B6ED3">
        <w:rPr>
          <w:b/>
          <w:bCs/>
          <w:lang w:val="en-US"/>
        </w:rPr>
        <w:t>Resumo do texto de Lockman (2000) – ‘A perception-action perspective on tool use developme</w:t>
      </w:r>
      <w:r>
        <w:rPr>
          <w:b/>
          <w:bCs/>
          <w:lang w:val="en-US"/>
        </w:rPr>
        <w:t>nt’</w:t>
      </w:r>
    </w:p>
    <w:p w14:paraId="2D734074" w14:textId="0196C99D" w:rsidR="009B6ED3" w:rsidRDefault="00127BE1" w:rsidP="009B6ED3">
      <w:pPr>
        <w:jc w:val="both"/>
      </w:pPr>
      <w:r w:rsidRPr="00127BE1">
        <w:t xml:space="preserve">Diante de debates acerca do </w:t>
      </w:r>
      <w:r>
        <w:t xml:space="preserve">uso de ferramentas tanto em animais não-humanos quanto no desenvolvimento humano, o autor propõe que essa questão deva ser estudada à luz do acoplamento entre comportamento motor e percepção/ação. </w:t>
      </w:r>
      <w:r w:rsidR="00FA3E0B">
        <w:t xml:space="preserve">Nas abordagens anteriores, o uso de ferramentas é entendido como dependente de uma reflexão (envolvendo cognição simbólica) sobre o modo como objetos poderiam ser usados. Por isso, essa prática era entendida como um salto na capacidade cognitiva da criança. O autor, ao contrário, propõe que o uso de ferramentas está num continuum com o desenvolvimento sensório-motor do infante. </w:t>
      </w:r>
      <w:r w:rsidR="004067A1">
        <w:t xml:space="preserve">Mais do que tentar provar que seu ponto está certo, ele vai discutir as implicações desse novo entendimento e como sua proposta pode ser testada em estudos acerca do desenvolvimento humano. </w:t>
      </w:r>
      <w:r w:rsidR="007A1FA0">
        <w:t>Por exemplo, nessa perspectiva, o uso de ferramentas envolveria a percepção de affordances dos objetos</w:t>
      </w:r>
      <w:r w:rsidR="00DA04D3">
        <w:t xml:space="preserve">. Isso envolve a capacidade de entender como o objeto se relaciona com o corpo da criança através de processos de tentativa e erro de manuseá-lo. Além da percepção de affordances, o uso de ferramentas dependeria da capacidade de relacionar </w:t>
      </w:r>
      <w:r w:rsidR="0076252B">
        <w:t xml:space="preserve">affordances de diferentes objetos. </w:t>
      </w:r>
      <w:r w:rsidR="00014078">
        <w:t xml:space="preserve">Isso porque o manuseio comum de objetos envolve a integração entre o corpo e o objeto, no uso de ferramentas é necessário a integração entre o corpo, a ferramenta e o objeto para o qual a ferramenta funciona. </w:t>
      </w:r>
      <w:r w:rsidR="00BD2F5F">
        <w:t>Adaptando um exemplo que o autor dá, t</w:t>
      </w:r>
      <w:r w:rsidR="007D2C95">
        <w:t>ome</w:t>
      </w:r>
      <w:r w:rsidR="00BD2F5F">
        <w:t xml:space="preserve"> a escrita</w:t>
      </w:r>
      <w:r w:rsidR="00613920">
        <w:t>, que envolve o uso de um lápis e um papel (por exemplo).</w:t>
      </w:r>
      <w:r w:rsidR="002B5E32">
        <w:t xml:space="preserve"> No mesmo exemplo,</w:t>
      </w:r>
      <w:r w:rsidR="00613920">
        <w:t xml:space="preserve"> </w:t>
      </w:r>
      <w:r w:rsidR="002B5E32">
        <w:t>c</w:t>
      </w:r>
      <w:r w:rsidR="00613920">
        <w:t xml:space="preserve">rianças de três anos conseguem </w:t>
      </w:r>
      <w:r w:rsidR="002B5E32">
        <w:t xml:space="preserve">distinguir entre superfícies que o lápis consegue escrever e outras que ele não consegue escrever. Isso envolve perceber a interação entre as affordances do lápis e do papel. </w:t>
      </w:r>
      <w:r w:rsidR="00D551E6">
        <w:t xml:space="preserve">A percepção dessa interação entre os objetos por meio de tentativa e erro e outras ações exploratórias da criança, segundo defende o autor, </w:t>
      </w:r>
      <w:r w:rsidR="007D2C95">
        <w:t xml:space="preserve">envolve a formação e coordenação de quadros de referência espacial. Dessa forma, pode-se dizer que </w:t>
      </w:r>
      <w:r w:rsidR="0018247F">
        <w:t xml:space="preserve">o uso de ferramentas depende da corporificação da percepção da ferramenta e da interação entre corpo e ambiente. </w:t>
      </w:r>
      <w:r w:rsidR="004877E5">
        <w:t xml:space="preserve">Essa perspectiva serviria não apenas para estudar o desenvolvimento do uso de ferramentas em infantes como também ajudaria a entender os primitivos usos de ferramentas pelos primeiros humanos. </w:t>
      </w:r>
      <w:r w:rsidR="00AB177B">
        <w:t xml:space="preserve">Além de propor essas implicações de sua proposta, o autor também sugere algumas linhas investigativas </w:t>
      </w:r>
      <w:r w:rsidR="003E613A">
        <w:t xml:space="preserve">que permitiriam </w:t>
      </w:r>
      <w:r w:rsidR="00925690">
        <w:t>testá-la</w:t>
      </w:r>
      <w:r w:rsidR="003E613A">
        <w:t xml:space="preserve">. </w:t>
      </w:r>
      <w:r w:rsidR="00925690">
        <w:t xml:space="preserve">Por exemplo, </w:t>
      </w:r>
      <w:r w:rsidR="00437E09">
        <w:t xml:space="preserve">na percepção da interação entre dois objetos, ele sugere que estudos foquem em como bebês alinham e/ou encaixam objetos. </w:t>
      </w:r>
    </w:p>
    <w:p w14:paraId="10C12D4E" w14:textId="5DF3D5B0" w:rsidR="00AB692F" w:rsidRDefault="00AB692F" w:rsidP="009B6ED3">
      <w:pPr>
        <w:jc w:val="both"/>
      </w:pPr>
    </w:p>
    <w:p w14:paraId="6E59A9CC" w14:textId="65157AE6" w:rsidR="00AB692F" w:rsidRDefault="00AB692F" w:rsidP="009B6ED3">
      <w:pPr>
        <w:jc w:val="both"/>
        <w:rPr>
          <w:lang w:val="en-US"/>
        </w:rPr>
      </w:pPr>
      <w:r w:rsidRPr="00AB692F">
        <w:rPr>
          <w:b/>
          <w:bCs/>
          <w:lang w:val="en-US"/>
        </w:rPr>
        <w:lastRenderedPageBreak/>
        <w:t>Questões do texto de Hofsten (2009) – ‘Action, the foundation f</w:t>
      </w:r>
      <w:r>
        <w:rPr>
          <w:b/>
          <w:bCs/>
          <w:lang w:val="en-US"/>
        </w:rPr>
        <w:t>or cognitive development’</w:t>
      </w:r>
    </w:p>
    <w:p w14:paraId="0418C68A" w14:textId="45854EB6" w:rsidR="00AB692F" w:rsidRDefault="00AB692F" w:rsidP="009B6ED3">
      <w:pPr>
        <w:jc w:val="both"/>
        <w:rPr>
          <w:lang w:val="en-US"/>
        </w:rPr>
      </w:pPr>
    </w:p>
    <w:p w14:paraId="262966E6" w14:textId="644BADC4" w:rsidR="00AB692F" w:rsidRDefault="0083533E" w:rsidP="009B6ED3">
      <w:pPr>
        <w:jc w:val="both"/>
      </w:pPr>
      <w:r>
        <w:t>Antes de fazer as perguntas, quero dizer que tive certo</w:t>
      </w:r>
      <w:r w:rsidR="00E74666">
        <w:t xml:space="preserve"> incômodo relacionado à</w:t>
      </w:r>
      <w:r w:rsidR="00AB692F">
        <w:t xml:space="preserve">s perspectivas teóricas que o autor adota ao lidar com esse tema. Isso porque aparentemente ele adota uma perspectiva da cognição corporeada e talvez da perspectiva ecológica, mas senti que em alguns momentos ele usa um vocabulário e adota posições que talvez não se encaixem nessas perspectivas. </w:t>
      </w:r>
      <w:r w:rsidR="00AB692F" w:rsidRPr="00AB692F">
        <w:rPr>
          <w:lang w:val="en-US"/>
        </w:rPr>
        <w:t>Por exemplo, na página 4, ele diz: “Such manipulations of objects require an even more sophisticated rep</w:t>
      </w:r>
      <w:r w:rsidR="00AB692F">
        <w:rPr>
          <w:lang w:val="en-US"/>
        </w:rPr>
        <w:t xml:space="preserve">resentation of objects and events.”. </w:t>
      </w:r>
      <w:r w:rsidR="00535B23" w:rsidRPr="00535B23">
        <w:t>Normalmente, a ideia de representações sofisticadas (especialmente em se tratando d</w:t>
      </w:r>
      <w:r w:rsidR="00535B23">
        <w:t xml:space="preserve">e crianças tão novas) está ligada a abordagens computacionalistas da cognição e não a abordagens corporeadas/ecológicas (que normalmente evitam o termo ‘representação’). </w:t>
      </w:r>
      <w:r w:rsidR="00E74666" w:rsidRPr="00E74666">
        <w:rPr>
          <w:lang w:val="en-US"/>
        </w:rPr>
        <w:t>Ele diz, ainda na página 4</w:t>
      </w:r>
      <w:r w:rsidR="00E74666">
        <w:rPr>
          <w:lang w:val="en-US"/>
        </w:rPr>
        <w:t xml:space="preserve"> (destaque meu)</w:t>
      </w:r>
      <w:r w:rsidR="00E74666" w:rsidRPr="00E74666">
        <w:rPr>
          <w:lang w:val="en-US"/>
        </w:rPr>
        <w:t>, que: “The development of social perception is facilitated by a set of</w:t>
      </w:r>
      <w:r w:rsidR="00E74666">
        <w:rPr>
          <w:lang w:val="en-US"/>
        </w:rPr>
        <w:t xml:space="preserve"> </w:t>
      </w:r>
      <w:r w:rsidR="00E74666" w:rsidRPr="00E74666">
        <w:rPr>
          <w:i/>
          <w:iCs/>
          <w:lang w:val="en-US"/>
        </w:rPr>
        <w:t>innate attentional dispositions</w:t>
      </w:r>
      <w:r w:rsidR="00E74666">
        <w:rPr>
          <w:lang w:val="en-US"/>
        </w:rPr>
        <w:t xml:space="preserve"> that create an optimal learning environment for understanding social interaction.”. </w:t>
      </w:r>
      <w:r w:rsidR="00E74666" w:rsidRPr="00E74666">
        <w:t>Pelo que tenho entendido acerca da disciplina até agora, parece m</w:t>
      </w:r>
      <w:r w:rsidR="00E74666">
        <w:t xml:space="preserve">eio estranho ele considerar como inato esse tipo de comportamento. </w:t>
      </w:r>
      <w:r w:rsidR="00E43BD2">
        <w:t xml:space="preserve">Pode ser um preciosismo muito grande meu, mas só queria expor esse incômodo inicialmente. </w:t>
      </w:r>
      <w:r w:rsidR="00747A4B">
        <w:t>Apesar disso, eu amei demais a leitura do texto.</w:t>
      </w:r>
    </w:p>
    <w:p w14:paraId="465632DC" w14:textId="73EA0905" w:rsidR="00FF6FD4" w:rsidRDefault="00FF6FD4" w:rsidP="009B6ED3">
      <w:pPr>
        <w:jc w:val="both"/>
      </w:pPr>
    </w:p>
    <w:p w14:paraId="7469029E" w14:textId="12745EF1" w:rsidR="00FF6FD4" w:rsidRDefault="00FF6FD4" w:rsidP="009B6ED3">
      <w:pPr>
        <w:jc w:val="both"/>
      </w:pPr>
      <w:r>
        <w:t xml:space="preserve">1. Na página 2, o autor cita vários exemplos de apontam que os movimentos dos bebês não são meros reflexos, mas são ações, pois são direcionadas a um objetivo e são flexíveis. Minha primeira dúvida é acerca de comportamentos ditos reflexivos, mas que também são direcionados a objetivos e flexíveis. </w:t>
      </w:r>
      <w:r w:rsidR="000369DA">
        <w:t>Por exemplo, em esportes cujo movimento deve ser muito rápido, é dito que os movimentos dos atletas são meros reflexos. Porém, esses movimentos são também direcionados a objetivos e também flexíveis. Ao rebater uma bola de basebol, o movimento do atleta é muito rápido de forma que não dá tempo de ele premeditar sobre o movimento e, por isso, muitos chamam esse movimento de reflexo. Apesar disso, é um movimento direcionado a um objetivo e flexível (varia de acordo com a velocidade e direção da bola, por exemplo). Será que, então, é um erro chamar esses movimentos de reflexos?</w:t>
      </w:r>
    </w:p>
    <w:p w14:paraId="156AF994" w14:textId="43F554D1" w:rsidR="000369DA" w:rsidRDefault="000369DA" w:rsidP="009B6ED3">
      <w:pPr>
        <w:jc w:val="both"/>
      </w:pPr>
    </w:p>
    <w:p w14:paraId="35C3BCA7" w14:textId="19641AD4" w:rsidR="000369DA" w:rsidRDefault="000369DA" w:rsidP="009B6ED3">
      <w:pPr>
        <w:jc w:val="both"/>
      </w:pPr>
      <w:r>
        <w:t xml:space="preserve">2. </w:t>
      </w:r>
      <w:r w:rsidR="00835AC8">
        <w:t xml:space="preserve">Ainda nos exemplos da pergunta 1, o autor dá o exemplo de como a sucção que os bebês fazem é flexível e direcionada a objetivos. </w:t>
      </w:r>
      <w:r w:rsidR="00835AC8" w:rsidRPr="00835AC8">
        <w:rPr>
          <w:lang w:val="en-US"/>
        </w:rPr>
        <w:t>Ele cita uma pesquisa que descobriu que “[...] within a day from birth, neonates would alter their sucking rate in or</w:t>
      </w:r>
      <w:r w:rsidR="00835AC8">
        <w:rPr>
          <w:lang w:val="en-US"/>
        </w:rPr>
        <w:t xml:space="preserve">der to access their mother’s voice.” </w:t>
      </w:r>
      <w:r w:rsidR="00835AC8" w:rsidRPr="00835AC8">
        <w:t>(p. 2). Eu não entendi bem o que é ess</w:t>
      </w:r>
      <w:r w:rsidR="00835AC8">
        <w:t xml:space="preserve">e “ritmo de sucção” e </w:t>
      </w:r>
      <w:r w:rsidR="00835AC8">
        <w:lastRenderedPageBreak/>
        <w:t xml:space="preserve">exatamente como ele se altera em relação a ouvir a voz da mãe. Eles diminuem o ritmo da mamada para ouvir melhor quando a mãe está falando? Vou dar uma olhada na pesquisa que ele cita, mas fiquei com essa dúvida ao ler o texto. </w:t>
      </w:r>
    </w:p>
    <w:p w14:paraId="3065F701" w14:textId="52C1BFD9" w:rsidR="00394C01" w:rsidRDefault="00394C01" w:rsidP="009B6ED3">
      <w:pPr>
        <w:jc w:val="both"/>
      </w:pPr>
    </w:p>
    <w:p w14:paraId="6DE9C38B" w14:textId="6213D4F5" w:rsidR="00394C01" w:rsidRDefault="00394C01" w:rsidP="009B6ED3">
      <w:pPr>
        <w:jc w:val="both"/>
      </w:pPr>
      <w:r>
        <w:t xml:space="preserve">3. </w:t>
      </w:r>
      <w:r w:rsidR="00067FCE">
        <w:t xml:space="preserve">Ao falar sobre como objetos se relacionam um com o outro (p. 4), </w:t>
      </w:r>
      <w:r w:rsidR="00750D7C">
        <w:t xml:space="preserve">o autor acaba tocando no mesmo tema do texto do Lockman (2000 – resumo de hoje). </w:t>
      </w:r>
      <w:r w:rsidR="00AE66A3">
        <w:t xml:space="preserve">Só que os dois parecem tomar partidos diferentes. Enquanto o Lockman parece dizer que a capacidade de rotacionar mentalmente os objetos antes de realizar as ações é desenvolvida por meio das ações de interações entre objetos (que forma a coordenação de quadros de referência discutida pelo Lockman); o Hofsten (2009) parece sugerir que é justamente o contrário: a criança só consegue fazer dois objetos interagirem adequadamente quando ela é capaz de rotacionar mentalmente esses objetos. Resumindo de maneira mais clara: eu entendi que o Lockman diz que a capacidade de lidar mentalmente com os objetos é resultado da interação física com esses objetos por meio da percepção das affordances deles e entendi que o Hofsten (2009) diz o contrário, a capacidade de interação física adequada entre objetos é resultado da capacidade de lidar mentalmente com eles. </w:t>
      </w:r>
      <w:r w:rsidR="00346BF3">
        <w:t>Esse meu entendimento está correto?</w:t>
      </w:r>
    </w:p>
    <w:p w14:paraId="2DDDB0A5" w14:textId="2CCE642A" w:rsidR="00346BF3" w:rsidRDefault="00346BF3" w:rsidP="009B6ED3">
      <w:pPr>
        <w:jc w:val="both"/>
      </w:pPr>
    </w:p>
    <w:p w14:paraId="04E557E8" w14:textId="693DA230" w:rsidR="00346BF3" w:rsidRPr="00835AC8" w:rsidRDefault="00346BF3" w:rsidP="009B6ED3">
      <w:pPr>
        <w:jc w:val="both"/>
      </w:pPr>
      <w:r>
        <w:t xml:space="preserve">4. </w:t>
      </w:r>
      <w:r w:rsidR="0052244F">
        <w:t xml:space="preserve">Na última seção (Interacting with other people), o autor defende a teoria dos Sistemas de Neurônios-Espelho (SNE) para explicar a percepção social (percepção das emoções/intenções  de outras pessoas através de suas ações), indo, assim, contra a ideia de que esse é um processo de racionalização envolvendo a teoria da mente (TdM). </w:t>
      </w:r>
      <w:r w:rsidR="00EE62F9">
        <w:t>Basicamente, se a percepção social depende de racionalização, o fator limitante (o que um bebê não será capaz de perceber) é ter certas capacidades cognitivas (TdM). Se depende de projetar as próprias ações (SNE), o fator limitante é a capacidade de realizar a ação. Ele dá, então, exemplos de como a TdM se desenvolve um pouco mais tarde e como bebês conseguem ter uma percepção social antes disso. Isso evidencia</w:t>
      </w:r>
      <w:r w:rsidR="00803329">
        <w:t>,</w:t>
      </w:r>
      <w:r w:rsidR="00EE62F9">
        <w:t xml:space="preserve"> de certa forma</w:t>
      </w:r>
      <w:r w:rsidR="00803329">
        <w:t>,</w:t>
      </w:r>
      <w:r w:rsidR="00EE62F9">
        <w:t xml:space="preserve"> que a percepção social não depende da racionalização, como defendido tradicionalmente. </w:t>
      </w:r>
      <w:r w:rsidR="00803329">
        <w:t xml:space="preserve">Ele passa, então, a mostrar (usando o exemplo do movimento dos olhos e do EEG) que a capacidade de percepção social está relacionada à capacidade do bebê de realizar aquela ação, conforme a SNE predizia. </w:t>
      </w:r>
      <w:r w:rsidR="003C560D">
        <w:t xml:space="preserve">A questão é que no artigo da bibliografia adicional da semana passada (HSU, FOGEL, 2003), as autoras citam alguns estudos em que bebês reagem quando os pais vão pegá-los, indicando que eles são capazes de reconhecer a ação do outro num estágio anterior à capacidade de alcançar e pegar </w:t>
      </w:r>
      <w:r w:rsidR="003C560D">
        <w:lastRenderedPageBreak/>
        <w:t>qualquer objeto (~4 meses de idade). Isso não seria uma evidência contrária ao que defende a SNE?</w:t>
      </w:r>
    </w:p>
    <w:sectPr w:rsidR="00346BF3" w:rsidRPr="00835AC8" w:rsidSect="00587F1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3"/>
    <w:rsid w:val="00014078"/>
    <w:rsid w:val="000369DA"/>
    <w:rsid w:val="00067FCE"/>
    <w:rsid w:val="00127BE1"/>
    <w:rsid w:val="0018247F"/>
    <w:rsid w:val="00276A97"/>
    <w:rsid w:val="002B5E32"/>
    <w:rsid w:val="00346BF3"/>
    <w:rsid w:val="00394C01"/>
    <w:rsid w:val="003C560D"/>
    <w:rsid w:val="003E613A"/>
    <w:rsid w:val="004067A1"/>
    <w:rsid w:val="00437E09"/>
    <w:rsid w:val="004877E5"/>
    <w:rsid w:val="0052244F"/>
    <w:rsid w:val="00535B23"/>
    <w:rsid w:val="00587F17"/>
    <w:rsid w:val="00613920"/>
    <w:rsid w:val="00747A4B"/>
    <w:rsid w:val="00750D7C"/>
    <w:rsid w:val="0076252B"/>
    <w:rsid w:val="007A1FA0"/>
    <w:rsid w:val="007D2C95"/>
    <w:rsid w:val="00803329"/>
    <w:rsid w:val="0083533E"/>
    <w:rsid w:val="00835AC8"/>
    <w:rsid w:val="00925690"/>
    <w:rsid w:val="009B6ED3"/>
    <w:rsid w:val="00AB177B"/>
    <w:rsid w:val="00AB692F"/>
    <w:rsid w:val="00AE66A3"/>
    <w:rsid w:val="00BD2F5F"/>
    <w:rsid w:val="00D551E6"/>
    <w:rsid w:val="00DA04D3"/>
    <w:rsid w:val="00E43BD2"/>
    <w:rsid w:val="00E74666"/>
    <w:rsid w:val="00EE62F9"/>
    <w:rsid w:val="00FA3E0B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BF59"/>
  <w15:chartTrackingRefBased/>
  <w15:docId w15:val="{E0EDA872-0B99-43E1-A1DB-B4DE6A02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1245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 Camillo Castro Neto</dc:creator>
  <cp:keywords/>
  <dc:description/>
  <cp:lastModifiedBy>José Carlos  Camillo Castro Neto</cp:lastModifiedBy>
  <cp:revision>35</cp:revision>
  <dcterms:created xsi:type="dcterms:W3CDTF">2022-05-16T19:37:00Z</dcterms:created>
  <dcterms:modified xsi:type="dcterms:W3CDTF">2022-05-16T20:28:00Z</dcterms:modified>
</cp:coreProperties>
</file>